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A472" w14:textId="77777777" w:rsidR="00702A5C" w:rsidRPr="00E204C8" w:rsidRDefault="00702A5C" w:rsidP="00702A5C">
      <w:pPr>
        <w:rPr>
          <w:rFonts w:ascii="Times New Roman" w:hAnsi="Times New Roman" w:cs="Times New Roman"/>
          <w:b/>
          <w:bCs/>
          <w:sz w:val="24"/>
          <w:szCs w:val="24"/>
        </w:rPr>
      </w:pPr>
      <w:r w:rsidRPr="00E204C8">
        <w:rPr>
          <w:rFonts w:ascii="Times New Roman" w:hAnsi="Times New Roman" w:cs="Times New Roman"/>
          <w:b/>
          <w:bCs/>
          <w:sz w:val="24"/>
          <w:szCs w:val="24"/>
        </w:rPr>
        <w:t>Honda Policy Governing Political Contributions and Disclosure in the United States</w:t>
      </w:r>
    </w:p>
    <w:p w14:paraId="134C7A57"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 xml:space="preserve">I. </w:t>
      </w:r>
      <w:r w:rsidRPr="00AD7973">
        <w:rPr>
          <w:rFonts w:ascii="Times New Roman" w:hAnsi="Times New Roman" w:cs="Times New Roman"/>
          <w:sz w:val="24"/>
          <w:szCs w:val="24"/>
          <w:u w:val="single"/>
        </w:rPr>
        <w:t>Preamble</w:t>
      </w:r>
    </w:p>
    <w:p w14:paraId="636CCDF9" w14:textId="77777777" w:rsidR="00702A5C" w:rsidRDefault="00702A5C" w:rsidP="00702A5C">
      <w:pPr>
        <w:pStyle w:val="ListParagraph"/>
        <w:numPr>
          <w:ilvl w:val="0"/>
          <w:numId w:val="1"/>
        </w:numPr>
        <w:rPr>
          <w:rFonts w:ascii="Times New Roman" w:hAnsi="Times New Roman" w:cs="Times New Roman"/>
          <w:sz w:val="24"/>
          <w:szCs w:val="24"/>
        </w:rPr>
      </w:pPr>
      <w:r w:rsidRPr="00702A5C">
        <w:rPr>
          <w:rFonts w:ascii="Times New Roman" w:hAnsi="Times New Roman" w:cs="Times New Roman"/>
          <w:sz w:val="24"/>
          <w:szCs w:val="24"/>
        </w:rPr>
        <w:t>Honda strives to be a company that society wants to exist by providing sustainable, safe, and fun products. A comprehensive and transparent policy governing Honda’s political contributions is an important component to fulfill our corporate social responsibility objectives.</w:t>
      </w:r>
    </w:p>
    <w:p w14:paraId="091A4218" w14:textId="77777777" w:rsidR="00702A5C" w:rsidRDefault="00702A5C" w:rsidP="00702A5C">
      <w:pPr>
        <w:pStyle w:val="ListParagraph"/>
        <w:numPr>
          <w:ilvl w:val="0"/>
          <w:numId w:val="1"/>
        </w:numPr>
        <w:rPr>
          <w:rFonts w:ascii="Times New Roman" w:hAnsi="Times New Roman" w:cs="Times New Roman"/>
          <w:sz w:val="24"/>
          <w:szCs w:val="24"/>
        </w:rPr>
      </w:pPr>
      <w:r w:rsidRPr="00702A5C">
        <w:rPr>
          <w:rFonts w:ascii="Times New Roman" w:hAnsi="Times New Roman" w:cs="Times New Roman"/>
          <w:sz w:val="24"/>
          <w:szCs w:val="24"/>
        </w:rPr>
        <w:t>The objectives in establishing this policy are as follows:</w:t>
      </w:r>
    </w:p>
    <w:p w14:paraId="44557DC1" w14:textId="77777777" w:rsidR="00BA3CE5" w:rsidRDefault="00702A5C" w:rsidP="00BA3CE5">
      <w:pPr>
        <w:pStyle w:val="ListParagraph"/>
        <w:numPr>
          <w:ilvl w:val="1"/>
          <w:numId w:val="1"/>
        </w:numPr>
        <w:rPr>
          <w:rFonts w:ascii="Times New Roman" w:hAnsi="Times New Roman" w:cs="Times New Roman"/>
          <w:sz w:val="24"/>
          <w:szCs w:val="24"/>
        </w:rPr>
      </w:pPr>
      <w:r w:rsidRPr="00702A5C">
        <w:rPr>
          <w:rFonts w:ascii="Times New Roman" w:hAnsi="Times New Roman" w:cs="Times New Roman"/>
          <w:sz w:val="24"/>
          <w:szCs w:val="24"/>
        </w:rPr>
        <w:t>Establish policies to govern the company’s political contributions, including contributions to candidates and ballot initiatives, and participation in political conventions.</w:t>
      </w:r>
    </w:p>
    <w:p w14:paraId="367C4099" w14:textId="01CD8434" w:rsidR="00702A5C" w:rsidRPr="00BA3CE5" w:rsidRDefault="00702A5C" w:rsidP="00BA3CE5">
      <w:pPr>
        <w:pStyle w:val="ListParagraph"/>
        <w:numPr>
          <w:ilvl w:val="1"/>
          <w:numId w:val="1"/>
        </w:numPr>
        <w:rPr>
          <w:rFonts w:ascii="Times New Roman" w:hAnsi="Times New Roman" w:cs="Times New Roman"/>
          <w:sz w:val="24"/>
          <w:szCs w:val="24"/>
        </w:rPr>
      </w:pPr>
      <w:r w:rsidRPr="00BA3CE5">
        <w:rPr>
          <w:rFonts w:ascii="Times New Roman" w:hAnsi="Times New Roman" w:cs="Times New Roman"/>
          <w:sz w:val="24"/>
          <w:szCs w:val="24"/>
        </w:rPr>
        <w:t>Establish disclosure mechanisms that make transparent both the company’s political contributions policy and any partisan political activities in which we participate.</w:t>
      </w:r>
    </w:p>
    <w:p w14:paraId="57C6EE18"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 xml:space="preserve">II. </w:t>
      </w:r>
      <w:r w:rsidRPr="00AD7973">
        <w:rPr>
          <w:rFonts w:ascii="Times New Roman" w:hAnsi="Times New Roman" w:cs="Times New Roman"/>
          <w:sz w:val="24"/>
          <w:szCs w:val="24"/>
          <w:u w:val="single"/>
        </w:rPr>
        <w:t>Definitions</w:t>
      </w:r>
    </w:p>
    <w:p w14:paraId="430019DA" w14:textId="779E2FED" w:rsidR="00BA3CE5" w:rsidRDefault="00702A5C" w:rsidP="00BA3CE5">
      <w:pPr>
        <w:pStyle w:val="ListParagraph"/>
        <w:numPr>
          <w:ilvl w:val="0"/>
          <w:numId w:val="2"/>
        </w:numPr>
        <w:rPr>
          <w:rFonts w:ascii="Times New Roman" w:hAnsi="Times New Roman" w:cs="Times New Roman"/>
          <w:sz w:val="24"/>
          <w:szCs w:val="24"/>
        </w:rPr>
      </w:pPr>
      <w:r w:rsidRPr="00BA3CE5">
        <w:rPr>
          <w:rFonts w:ascii="Times New Roman" w:hAnsi="Times New Roman" w:cs="Times New Roman"/>
          <w:sz w:val="24"/>
          <w:szCs w:val="24"/>
        </w:rPr>
        <w:t>“Honda” means all wholly</w:t>
      </w:r>
      <w:r w:rsidR="001E6E18">
        <w:rPr>
          <w:rFonts w:ascii="Times New Roman" w:hAnsi="Times New Roman" w:cs="Times New Roman"/>
          <w:sz w:val="24"/>
          <w:szCs w:val="24"/>
        </w:rPr>
        <w:t xml:space="preserve"> </w:t>
      </w:r>
      <w:r w:rsidRPr="00BA3CE5">
        <w:rPr>
          <w:rFonts w:ascii="Times New Roman" w:hAnsi="Times New Roman" w:cs="Times New Roman"/>
          <w:sz w:val="24"/>
          <w:szCs w:val="24"/>
        </w:rPr>
        <w:t>owned subsidiaries of Honda Motor Co. in the United States. Please see the attached Appendix for a list of the companies.</w:t>
      </w:r>
    </w:p>
    <w:p w14:paraId="03A3B58B" w14:textId="77777777" w:rsidR="00BA3CE5" w:rsidRDefault="00702A5C" w:rsidP="00BA3CE5">
      <w:pPr>
        <w:pStyle w:val="ListParagraph"/>
        <w:numPr>
          <w:ilvl w:val="0"/>
          <w:numId w:val="2"/>
        </w:numPr>
        <w:rPr>
          <w:rFonts w:ascii="Times New Roman" w:hAnsi="Times New Roman" w:cs="Times New Roman"/>
          <w:sz w:val="24"/>
          <w:szCs w:val="24"/>
        </w:rPr>
      </w:pPr>
      <w:r w:rsidRPr="00BA3CE5">
        <w:rPr>
          <w:rFonts w:ascii="Times New Roman" w:hAnsi="Times New Roman" w:cs="Times New Roman"/>
          <w:sz w:val="24"/>
          <w:szCs w:val="24"/>
        </w:rPr>
        <w:t>“Contribution” means the following:</w:t>
      </w:r>
    </w:p>
    <w:p w14:paraId="121CDDE4" w14:textId="77777777" w:rsidR="00BA3CE5" w:rsidRDefault="00702A5C" w:rsidP="00BA3CE5">
      <w:pPr>
        <w:pStyle w:val="ListParagraph"/>
        <w:numPr>
          <w:ilvl w:val="1"/>
          <w:numId w:val="2"/>
        </w:numPr>
        <w:rPr>
          <w:rFonts w:ascii="Times New Roman" w:hAnsi="Times New Roman" w:cs="Times New Roman"/>
          <w:sz w:val="24"/>
          <w:szCs w:val="24"/>
        </w:rPr>
      </w:pPr>
      <w:r w:rsidRPr="00BA3CE5">
        <w:rPr>
          <w:rFonts w:ascii="Times New Roman" w:hAnsi="Times New Roman" w:cs="Times New Roman"/>
          <w:sz w:val="24"/>
          <w:szCs w:val="24"/>
        </w:rPr>
        <w:t xml:space="preserve">Any direct or indirect payment, loan, advance or gift of money, </w:t>
      </w:r>
      <w:proofErr w:type="gramStart"/>
      <w:r w:rsidRPr="00BA3CE5">
        <w:rPr>
          <w:rFonts w:ascii="Times New Roman" w:hAnsi="Times New Roman" w:cs="Times New Roman"/>
          <w:sz w:val="24"/>
          <w:szCs w:val="24"/>
        </w:rPr>
        <w:t>services</w:t>
      </w:r>
      <w:proofErr w:type="gramEnd"/>
      <w:r w:rsidRPr="00BA3CE5">
        <w:rPr>
          <w:rFonts w:ascii="Times New Roman" w:hAnsi="Times New Roman" w:cs="Times New Roman"/>
          <w:sz w:val="24"/>
          <w:szCs w:val="24"/>
        </w:rPr>
        <w:t xml:space="preserve"> or anything of value; and</w:t>
      </w:r>
    </w:p>
    <w:p w14:paraId="529076FC" w14:textId="5D31C0AE" w:rsidR="00BA3CE5" w:rsidRDefault="00702A5C" w:rsidP="00BA3CE5">
      <w:pPr>
        <w:pStyle w:val="ListParagraph"/>
        <w:numPr>
          <w:ilvl w:val="1"/>
          <w:numId w:val="2"/>
        </w:numPr>
        <w:rPr>
          <w:rFonts w:ascii="Times New Roman" w:hAnsi="Times New Roman" w:cs="Times New Roman"/>
          <w:sz w:val="24"/>
          <w:szCs w:val="24"/>
        </w:rPr>
      </w:pPr>
      <w:r w:rsidRPr="00BA3CE5">
        <w:rPr>
          <w:rFonts w:ascii="Times New Roman" w:hAnsi="Times New Roman" w:cs="Times New Roman"/>
          <w:sz w:val="24"/>
          <w:szCs w:val="24"/>
        </w:rPr>
        <w:t>Any non-monetary (“in-kind”) contributions, including goods or services, provided to benefit a campaign such as the use of office space, equipment</w:t>
      </w:r>
      <w:r w:rsidR="001E6E18">
        <w:rPr>
          <w:rFonts w:ascii="Times New Roman" w:hAnsi="Times New Roman" w:cs="Times New Roman"/>
          <w:sz w:val="24"/>
          <w:szCs w:val="24"/>
        </w:rPr>
        <w:t>,</w:t>
      </w:r>
      <w:r w:rsidRPr="00BA3CE5">
        <w:rPr>
          <w:rFonts w:ascii="Times New Roman" w:hAnsi="Times New Roman" w:cs="Times New Roman"/>
          <w:sz w:val="24"/>
          <w:szCs w:val="24"/>
        </w:rPr>
        <w:t xml:space="preserve"> and materials.</w:t>
      </w:r>
    </w:p>
    <w:p w14:paraId="2A74CD9D" w14:textId="3E36ACD0" w:rsidR="00702A5C" w:rsidRPr="00BA3CE5" w:rsidRDefault="00702A5C" w:rsidP="00BA3CE5">
      <w:pPr>
        <w:pStyle w:val="ListParagraph"/>
        <w:numPr>
          <w:ilvl w:val="0"/>
          <w:numId w:val="2"/>
        </w:numPr>
        <w:rPr>
          <w:rFonts w:ascii="Times New Roman" w:hAnsi="Times New Roman" w:cs="Times New Roman"/>
          <w:sz w:val="24"/>
          <w:szCs w:val="24"/>
        </w:rPr>
      </w:pPr>
      <w:r w:rsidRPr="00BA3CE5">
        <w:rPr>
          <w:rFonts w:ascii="Times New Roman" w:hAnsi="Times New Roman" w:cs="Times New Roman"/>
          <w:sz w:val="24"/>
          <w:szCs w:val="24"/>
        </w:rPr>
        <w:t>“Ballot Initiative” means a non-partisan election of a matter that does not relate to a candidate for office.</w:t>
      </w:r>
    </w:p>
    <w:p w14:paraId="5E00CD96"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 xml:space="preserve">III. </w:t>
      </w:r>
      <w:r w:rsidRPr="00AD7973">
        <w:rPr>
          <w:rFonts w:ascii="Times New Roman" w:hAnsi="Times New Roman" w:cs="Times New Roman"/>
          <w:sz w:val="24"/>
          <w:szCs w:val="24"/>
          <w:u w:val="single"/>
        </w:rPr>
        <w:t>Honda Core Values</w:t>
      </w:r>
    </w:p>
    <w:p w14:paraId="7B829D05" w14:textId="77777777" w:rsidR="00BA3CE5" w:rsidRDefault="00702A5C" w:rsidP="00BA3CE5">
      <w:pPr>
        <w:pStyle w:val="ListParagraph"/>
        <w:numPr>
          <w:ilvl w:val="0"/>
          <w:numId w:val="3"/>
        </w:numPr>
        <w:rPr>
          <w:rFonts w:ascii="Times New Roman" w:hAnsi="Times New Roman" w:cs="Times New Roman"/>
          <w:sz w:val="24"/>
          <w:szCs w:val="24"/>
        </w:rPr>
      </w:pPr>
      <w:r w:rsidRPr="00BA3CE5">
        <w:rPr>
          <w:rFonts w:ascii="Times New Roman" w:hAnsi="Times New Roman" w:cs="Times New Roman"/>
          <w:sz w:val="24"/>
          <w:szCs w:val="24"/>
        </w:rPr>
        <w:t>Honda is a company which strives to be transparent and accountable in its activities.</w:t>
      </w:r>
    </w:p>
    <w:p w14:paraId="11EBAED5" w14:textId="77777777" w:rsidR="00BA3CE5" w:rsidRDefault="00702A5C" w:rsidP="00BA3CE5">
      <w:pPr>
        <w:pStyle w:val="ListParagraph"/>
        <w:numPr>
          <w:ilvl w:val="0"/>
          <w:numId w:val="3"/>
        </w:numPr>
        <w:rPr>
          <w:rFonts w:ascii="Times New Roman" w:hAnsi="Times New Roman" w:cs="Times New Roman"/>
          <w:sz w:val="24"/>
          <w:szCs w:val="24"/>
        </w:rPr>
      </w:pPr>
      <w:r w:rsidRPr="00BA3CE5">
        <w:rPr>
          <w:rFonts w:ascii="Times New Roman" w:hAnsi="Times New Roman" w:cs="Times New Roman"/>
          <w:sz w:val="24"/>
          <w:szCs w:val="24"/>
        </w:rPr>
        <w:t>All Honda companies and Honda associates are expected to comply with federal, state, and local laws governing corporate contributions to candidates for public office, campaign funds, political parties, political action committees, ballot initiatives, and elections.</w:t>
      </w:r>
    </w:p>
    <w:p w14:paraId="64D5FFA9" w14:textId="77777777" w:rsidR="00BA3CE5" w:rsidRDefault="00702A5C" w:rsidP="00BA3CE5">
      <w:pPr>
        <w:pStyle w:val="ListParagraph"/>
        <w:numPr>
          <w:ilvl w:val="0"/>
          <w:numId w:val="3"/>
        </w:numPr>
        <w:rPr>
          <w:rFonts w:ascii="Times New Roman" w:hAnsi="Times New Roman" w:cs="Times New Roman"/>
          <w:sz w:val="24"/>
          <w:szCs w:val="24"/>
        </w:rPr>
      </w:pPr>
      <w:r w:rsidRPr="00BA3CE5">
        <w:rPr>
          <w:rFonts w:ascii="Times New Roman" w:hAnsi="Times New Roman" w:cs="Times New Roman"/>
          <w:sz w:val="24"/>
          <w:szCs w:val="24"/>
        </w:rPr>
        <w:t>All associates may participate in the political process in their individual capacity as they see fit. However, associates’ political activity must be on their own time, using their own resources, and taking such precautions as are necessary to assure that their activity is perceived as personal and not on behalf of Honda. Examples of permissible activities include volunteering on behalf of a candidate or advocating or opposing a ballot initiative during off-duty time.</w:t>
      </w:r>
    </w:p>
    <w:p w14:paraId="23A5560F" w14:textId="04023C75" w:rsidR="00702A5C" w:rsidRPr="00BA3CE5" w:rsidRDefault="00702A5C" w:rsidP="00BA3CE5">
      <w:pPr>
        <w:pStyle w:val="ListParagraph"/>
        <w:numPr>
          <w:ilvl w:val="0"/>
          <w:numId w:val="3"/>
        </w:numPr>
        <w:rPr>
          <w:rFonts w:ascii="Times New Roman" w:hAnsi="Times New Roman" w:cs="Times New Roman"/>
          <w:sz w:val="24"/>
          <w:szCs w:val="24"/>
        </w:rPr>
      </w:pPr>
      <w:r w:rsidRPr="00BA3CE5">
        <w:rPr>
          <w:rFonts w:ascii="Times New Roman" w:hAnsi="Times New Roman" w:cs="Times New Roman"/>
          <w:sz w:val="24"/>
          <w:szCs w:val="24"/>
        </w:rPr>
        <w:t>This policy is not intended to unlawfully interfere with, or to discriminate or retaliate against, Honda associates with respect to their political activities or affiliations during their personal off-duty time. Nor is this policy intended to infringe on any associate’s rights under federal, state, or local law.</w:t>
      </w:r>
    </w:p>
    <w:p w14:paraId="18E34CBA"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lastRenderedPageBreak/>
        <w:t xml:space="preserve">IV. </w:t>
      </w:r>
      <w:r w:rsidRPr="00AD7973">
        <w:rPr>
          <w:rFonts w:ascii="Times New Roman" w:hAnsi="Times New Roman" w:cs="Times New Roman"/>
          <w:sz w:val="24"/>
          <w:szCs w:val="24"/>
          <w:u w:val="single"/>
        </w:rPr>
        <w:t>Candidate Contributions</w:t>
      </w:r>
    </w:p>
    <w:p w14:paraId="3D08C2EA" w14:textId="7ECEA184" w:rsidR="00BA3CE5" w:rsidRDefault="00702A5C" w:rsidP="00BA3CE5">
      <w:pPr>
        <w:pStyle w:val="ListParagraph"/>
        <w:numPr>
          <w:ilvl w:val="0"/>
          <w:numId w:val="4"/>
        </w:numPr>
        <w:rPr>
          <w:rFonts w:ascii="Times New Roman" w:hAnsi="Times New Roman" w:cs="Times New Roman"/>
          <w:sz w:val="24"/>
          <w:szCs w:val="24"/>
        </w:rPr>
      </w:pPr>
      <w:r w:rsidRPr="00BA3CE5">
        <w:rPr>
          <w:rFonts w:ascii="Times New Roman" w:hAnsi="Times New Roman" w:cs="Times New Roman"/>
          <w:sz w:val="24"/>
          <w:szCs w:val="24"/>
        </w:rPr>
        <w:t>Honda corporate resources may not be used as a contribution to support the election or defeat of any candidate for public office. This includes contributions to an executive, legislative</w:t>
      </w:r>
      <w:r w:rsidR="001E6E18">
        <w:rPr>
          <w:rFonts w:ascii="Times New Roman" w:hAnsi="Times New Roman" w:cs="Times New Roman"/>
          <w:sz w:val="24"/>
          <w:szCs w:val="24"/>
        </w:rPr>
        <w:t>,</w:t>
      </w:r>
      <w:r w:rsidRPr="00BA3CE5">
        <w:rPr>
          <w:rFonts w:ascii="Times New Roman" w:hAnsi="Times New Roman" w:cs="Times New Roman"/>
          <w:sz w:val="24"/>
          <w:szCs w:val="24"/>
        </w:rPr>
        <w:t xml:space="preserve"> or judicial campaign fund, political party, or political action committee at the local, state</w:t>
      </w:r>
      <w:r w:rsidR="001E6E18">
        <w:rPr>
          <w:rFonts w:ascii="Times New Roman" w:hAnsi="Times New Roman" w:cs="Times New Roman"/>
          <w:sz w:val="24"/>
          <w:szCs w:val="24"/>
        </w:rPr>
        <w:t>,</w:t>
      </w:r>
      <w:r w:rsidRPr="00BA3CE5">
        <w:rPr>
          <w:rFonts w:ascii="Times New Roman" w:hAnsi="Times New Roman" w:cs="Times New Roman"/>
          <w:sz w:val="24"/>
          <w:szCs w:val="24"/>
        </w:rPr>
        <w:t xml:space="preserve"> and federal level.</w:t>
      </w:r>
    </w:p>
    <w:p w14:paraId="07C59376" w14:textId="00FE7630" w:rsidR="00702A5C" w:rsidRPr="00BA3CE5" w:rsidRDefault="00702A5C" w:rsidP="00BA3CE5">
      <w:pPr>
        <w:pStyle w:val="ListParagraph"/>
        <w:numPr>
          <w:ilvl w:val="0"/>
          <w:numId w:val="4"/>
        </w:numPr>
        <w:rPr>
          <w:rFonts w:ascii="Times New Roman" w:hAnsi="Times New Roman" w:cs="Times New Roman"/>
          <w:sz w:val="24"/>
          <w:szCs w:val="24"/>
        </w:rPr>
      </w:pPr>
      <w:r w:rsidRPr="00BA3CE5">
        <w:rPr>
          <w:rFonts w:ascii="Times New Roman" w:hAnsi="Times New Roman" w:cs="Times New Roman"/>
          <w:sz w:val="24"/>
          <w:szCs w:val="24"/>
        </w:rPr>
        <w:t>Notwithstanding the foregoing, where state law permits, Honda corporate resources may be used as a contribution to a political action committee associated with a trade association of which the company is a member. Such contribution shall be disclosed pursuant to Section X-B.</w:t>
      </w:r>
    </w:p>
    <w:p w14:paraId="41B6B915"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 xml:space="preserve">V. </w:t>
      </w:r>
      <w:r w:rsidRPr="00AD7973">
        <w:rPr>
          <w:rFonts w:ascii="Times New Roman" w:hAnsi="Times New Roman" w:cs="Times New Roman"/>
          <w:sz w:val="24"/>
          <w:szCs w:val="24"/>
          <w:u w:val="single"/>
        </w:rPr>
        <w:t>Ballot Initiatives</w:t>
      </w:r>
    </w:p>
    <w:p w14:paraId="78F060BA" w14:textId="77777777" w:rsidR="00BA3CE5" w:rsidRDefault="00702A5C" w:rsidP="00BA3CE5">
      <w:pPr>
        <w:pStyle w:val="ListParagraph"/>
        <w:numPr>
          <w:ilvl w:val="0"/>
          <w:numId w:val="5"/>
        </w:numPr>
        <w:rPr>
          <w:rFonts w:ascii="Times New Roman" w:hAnsi="Times New Roman" w:cs="Times New Roman"/>
          <w:sz w:val="24"/>
          <w:szCs w:val="24"/>
        </w:rPr>
      </w:pPr>
      <w:r w:rsidRPr="00BA3CE5">
        <w:rPr>
          <w:rFonts w:ascii="Times New Roman" w:hAnsi="Times New Roman" w:cs="Times New Roman"/>
          <w:sz w:val="24"/>
          <w:szCs w:val="24"/>
        </w:rPr>
        <w:t>A Honda company may evaluate whether it is in the company’s interest to provide contributions to support or oppose a ballot initiative on a case-by-case basis.</w:t>
      </w:r>
    </w:p>
    <w:p w14:paraId="1F2D4A36" w14:textId="75557E77" w:rsidR="00BA3CE5" w:rsidRDefault="00702A5C" w:rsidP="00BA3CE5">
      <w:pPr>
        <w:pStyle w:val="ListParagraph"/>
        <w:numPr>
          <w:ilvl w:val="0"/>
          <w:numId w:val="5"/>
        </w:numPr>
        <w:rPr>
          <w:rFonts w:ascii="Times New Roman" w:hAnsi="Times New Roman" w:cs="Times New Roman"/>
          <w:sz w:val="24"/>
          <w:szCs w:val="24"/>
        </w:rPr>
      </w:pPr>
      <w:r w:rsidRPr="00BA3CE5">
        <w:rPr>
          <w:rFonts w:ascii="Times New Roman" w:hAnsi="Times New Roman" w:cs="Times New Roman"/>
          <w:sz w:val="24"/>
          <w:szCs w:val="24"/>
        </w:rPr>
        <w:t>Should Honda choose to support or oppose a ballot initiative, all decisions will be made based on the company’s interests and without regard for the private political preferences of company officers, executives</w:t>
      </w:r>
      <w:r w:rsidR="001E6E18">
        <w:rPr>
          <w:rFonts w:ascii="Times New Roman" w:hAnsi="Times New Roman" w:cs="Times New Roman"/>
          <w:sz w:val="24"/>
          <w:szCs w:val="24"/>
        </w:rPr>
        <w:t>,</w:t>
      </w:r>
      <w:r w:rsidRPr="00BA3CE5">
        <w:rPr>
          <w:rFonts w:ascii="Times New Roman" w:hAnsi="Times New Roman" w:cs="Times New Roman"/>
          <w:sz w:val="24"/>
          <w:szCs w:val="24"/>
        </w:rPr>
        <w:t xml:space="preserve"> or associates.</w:t>
      </w:r>
    </w:p>
    <w:p w14:paraId="175B5EC6" w14:textId="77777777" w:rsidR="00BA3CE5" w:rsidRDefault="00702A5C" w:rsidP="00BA3CE5">
      <w:pPr>
        <w:pStyle w:val="ListParagraph"/>
        <w:numPr>
          <w:ilvl w:val="1"/>
          <w:numId w:val="5"/>
        </w:numPr>
        <w:rPr>
          <w:rFonts w:ascii="Times New Roman" w:hAnsi="Times New Roman" w:cs="Times New Roman"/>
          <w:sz w:val="24"/>
          <w:szCs w:val="24"/>
        </w:rPr>
      </w:pPr>
      <w:r w:rsidRPr="00BA3CE5">
        <w:rPr>
          <w:rFonts w:ascii="Times New Roman" w:hAnsi="Times New Roman" w:cs="Times New Roman"/>
          <w:sz w:val="24"/>
          <w:szCs w:val="24"/>
        </w:rPr>
        <w:t>The evaluation of Honda’s potential participation in a ballot initiative will consider the following factors:</w:t>
      </w:r>
    </w:p>
    <w:p w14:paraId="1D8A1BF4" w14:textId="77777777" w:rsidR="00BA3CE5" w:rsidRDefault="00702A5C" w:rsidP="00BA3CE5">
      <w:pPr>
        <w:pStyle w:val="ListParagraph"/>
        <w:numPr>
          <w:ilvl w:val="2"/>
          <w:numId w:val="5"/>
        </w:numPr>
        <w:rPr>
          <w:rFonts w:ascii="Times New Roman" w:hAnsi="Times New Roman" w:cs="Times New Roman"/>
          <w:sz w:val="24"/>
          <w:szCs w:val="24"/>
        </w:rPr>
      </w:pPr>
      <w:r w:rsidRPr="00BA3CE5">
        <w:rPr>
          <w:rFonts w:ascii="Times New Roman" w:hAnsi="Times New Roman" w:cs="Times New Roman"/>
          <w:sz w:val="24"/>
          <w:szCs w:val="24"/>
        </w:rPr>
        <w:t xml:space="preserve">Consistency with Honda core </w:t>
      </w:r>
      <w:proofErr w:type="gramStart"/>
      <w:r w:rsidRPr="00BA3CE5">
        <w:rPr>
          <w:rFonts w:ascii="Times New Roman" w:hAnsi="Times New Roman" w:cs="Times New Roman"/>
          <w:sz w:val="24"/>
          <w:szCs w:val="24"/>
        </w:rPr>
        <w:t>values;</w:t>
      </w:r>
      <w:proofErr w:type="gramEnd"/>
    </w:p>
    <w:p w14:paraId="36F62ED1" w14:textId="77777777" w:rsidR="00BA3CE5" w:rsidRDefault="00702A5C" w:rsidP="00BA3CE5">
      <w:pPr>
        <w:pStyle w:val="ListParagraph"/>
        <w:numPr>
          <w:ilvl w:val="2"/>
          <w:numId w:val="5"/>
        </w:numPr>
        <w:rPr>
          <w:rFonts w:ascii="Times New Roman" w:hAnsi="Times New Roman" w:cs="Times New Roman"/>
          <w:sz w:val="24"/>
          <w:szCs w:val="24"/>
        </w:rPr>
      </w:pPr>
      <w:r w:rsidRPr="00BA3CE5">
        <w:rPr>
          <w:rFonts w:ascii="Times New Roman" w:hAnsi="Times New Roman" w:cs="Times New Roman"/>
          <w:sz w:val="24"/>
          <w:szCs w:val="24"/>
        </w:rPr>
        <w:t xml:space="preserve">Consistency with Honda’s public policy </w:t>
      </w:r>
      <w:proofErr w:type="gramStart"/>
      <w:r w:rsidRPr="00BA3CE5">
        <w:rPr>
          <w:rFonts w:ascii="Times New Roman" w:hAnsi="Times New Roman" w:cs="Times New Roman"/>
          <w:sz w:val="24"/>
          <w:szCs w:val="24"/>
        </w:rPr>
        <w:t>positions;</w:t>
      </w:r>
      <w:proofErr w:type="gramEnd"/>
    </w:p>
    <w:p w14:paraId="4156F3D0" w14:textId="77777777" w:rsidR="00BA3CE5" w:rsidRDefault="00702A5C" w:rsidP="00BA3CE5">
      <w:pPr>
        <w:pStyle w:val="ListParagraph"/>
        <w:numPr>
          <w:ilvl w:val="2"/>
          <w:numId w:val="5"/>
        </w:numPr>
        <w:rPr>
          <w:rFonts w:ascii="Times New Roman" w:hAnsi="Times New Roman" w:cs="Times New Roman"/>
          <w:sz w:val="24"/>
          <w:szCs w:val="24"/>
        </w:rPr>
      </w:pPr>
      <w:r w:rsidRPr="00BA3CE5">
        <w:rPr>
          <w:rFonts w:ascii="Times New Roman" w:hAnsi="Times New Roman" w:cs="Times New Roman"/>
          <w:sz w:val="24"/>
          <w:szCs w:val="24"/>
        </w:rPr>
        <w:t xml:space="preserve">Impact on Honda’s overall business and </w:t>
      </w:r>
      <w:proofErr w:type="gramStart"/>
      <w:r w:rsidRPr="00BA3CE5">
        <w:rPr>
          <w:rFonts w:ascii="Times New Roman" w:hAnsi="Times New Roman" w:cs="Times New Roman"/>
          <w:sz w:val="24"/>
          <w:szCs w:val="24"/>
        </w:rPr>
        <w:t>operations;</w:t>
      </w:r>
      <w:proofErr w:type="gramEnd"/>
    </w:p>
    <w:p w14:paraId="6934E2E8" w14:textId="77777777" w:rsidR="00BA3CE5" w:rsidRDefault="00702A5C" w:rsidP="00BA3CE5">
      <w:pPr>
        <w:pStyle w:val="ListParagraph"/>
        <w:numPr>
          <w:ilvl w:val="2"/>
          <w:numId w:val="5"/>
        </w:numPr>
        <w:rPr>
          <w:rFonts w:ascii="Times New Roman" w:hAnsi="Times New Roman" w:cs="Times New Roman"/>
          <w:sz w:val="24"/>
          <w:szCs w:val="24"/>
        </w:rPr>
      </w:pPr>
      <w:r w:rsidRPr="00BA3CE5">
        <w:rPr>
          <w:rFonts w:ascii="Times New Roman" w:hAnsi="Times New Roman" w:cs="Times New Roman"/>
          <w:sz w:val="24"/>
          <w:szCs w:val="24"/>
        </w:rPr>
        <w:t xml:space="preserve">Effect on Honda’s corporate citizenship and/or relationship with community </w:t>
      </w:r>
      <w:proofErr w:type="gramStart"/>
      <w:r w:rsidRPr="00BA3CE5">
        <w:rPr>
          <w:rFonts w:ascii="Times New Roman" w:hAnsi="Times New Roman" w:cs="Times New Roman"/>
          <w:sz w:val="24"/>
          <w:szCs w:val="24"/>
        </w:rPr>
        <w:t>representatives;</w:t>
      </w:r>
      <w:proofErr w:type="gramEnd"/>
    </w:p>
    <w:p w14:paraId="05CE5CD2" w14:textId="77777777" w:rsidR="00BA3CE5" w:rsidRDefault="00702A5C" w:rsidP="00BA3CE5">
      <w:pPr>
        <w:pStyle w:val="ListParagraph"/>
        <w:numPr>
          <w:ilvl w:val="2"/>
          <w:numId w:val="5"/>
        </w:numPr>
        <w:rPr>
          <w:rFonts w:ascii="Times New Roman" w:hAnsi="Times New Roman" w:cs="Times New Roman"/>
          <w:sz w:val="24"/>
          <w:szCs w:val="24"/>
        </w:rPr>
      </w:pPr>
      <w:r w:rsidRPr="00BA3CE5">
        <w:rPr>
          <w:rFonts w:ascii="Times New Roman" w:hAnsi="Times New Roman" w:cs="Times New Roman"/>
          <w:sz w:val="24"/>
          <w:szCs w:val="24"/>
        </w:rPr>
        <w:t>Impact on Honda’s relationship with political leaders; and</w:t>
      </w:r>
    </w:p>
    <w:p w14:paraId="3513059B" w14:textId="77777777" w:rsidR="00BA3CE5" w:rsidRDefault="00702A5C" w:rsidP="00BA3CE5">
      <w:pPr>
        <w:pStyle w:val="ListParagraph"/>
        <w:numPr>
          <w:ilvl w:val="2"/>
          <w:numId w:val="5"/>
        </w:numPr>
        <w:rPr>
          <w:rFonts w:ascii="Times New Roman" w:hAnsi="Times New Roman" w:cs="Times New Roman"/>
          <w:sz w:val="24"/>
          <w:szCs w:val="24"/>
        </w:rPr>
      </w:pPr>
      <w:r w:rsidRPr="00BA3CE5">
        <w:rPr>
          <w:rFonts w:ascii="Times New Roman" w:hAnsi="Times New Roman" w:cs="Times New Roman"/>
          <w:sz w:val="24"/>
          <w:szCs w:val="24"/>
        </w:rPr>
        <w:t>Likelihood of participation creating similar or repeat requests for contributions.</w:t>
      </w:r>
    </w:p>
    <w:p w14:paraId="68AFB6CA" w14:textId="054D0D99" w:rsidR="00BA3CE5" w:rsidRDefault="00702A5C" w:rsidP="00BA3CE5">
      <w:pPr>
        <w:pStyle w:val="ListParagraph"/>
        <w:numPr>
          <w:ilvl w:val="1"/>
          <w:numId w:val="5"/>
        </w:numPr>
        <w:rPr>
          <w:rFonts w:ascii="Times New Roman" w:hAnsi="Times New Roman" w:cs="Times New Roman"/>
          <w:sz w:val="24"/>
          <w:szCs w:val="24"/>
        </w:rPr>
      </w:pPr>
      <w:r w:rsidRPr="00BA3CE5">
        <w:rPr>
          <w:rFonts w:ascii="Times New Roman" w:hAnsi="Times New Roman" w:cs="Times New Roman"/>
          <w:sz w:val="24"/>
          <w:szCs w:val="24"/>
        </w:rPr>
        <w:t xml:space="preserve">In considering whether to support or oppose a ballot initiative, the Government </w:t>
      </w:r>
      <w:r w:rsidR="00A670F8">
        <w:rPr>
          <w:rFonts w:ascii="Times New Roman" w:hAnsi="Times New Roman" w:cs="Times New Roman"/>
          <w:sz w:val="24"/>
          <w:szCs w:val="24"/>
        </w:rPr>
        <w:t xml:space="preserve">&amp; Industry </w:t>
      </w:r>
      <w:r w:rsidRPr="00BA3CE5">
        <w:rPr>
          <w:rFonts w:ascii="Times New Roman" w:hAnsi="Times New Roman" w:cs="Times New Roman"/>
          <w:sz w:val="24"/>
          <w:szCs w:val="24"/>
        </w:rPr>
        <w:t>Relations (G</w:t>
      </w:r>
      <w:r w:rsidR="00A670F8">
        <w:rPr>
          <w:rFonts w:ascii="Times New Roman" w:hAnsi="Times New Roman" w:cs="Times New Roman"/>
          <w:sz w:val="24"/>
          <w:szCs w:val="24"/>
        </w:rPr>
        <w:t>I</w:t>
      </w:r>
      <w:r w:rsidRPr="00BA3CE5">
        <w:rPr>
          <w:rFonts w:ascii="Times New Roman" w:hAnsi="Times New Roman" w:cs="Times New Roman"/>
          <w:sz w:val="24"/>
          <w:szCs w:val="24"/>
        </w:rPr>
        <w:t xml:space="preserve">R) </w:t>
      </w:r>
      <w:r w:rsidR="001E6E18">
        <w:rPr>
          <w:rFonts w:ascii="Times New Roman" w:hAnsi="Times New Roman" w:cs="Times New Roman"/>
          <w:sz w:val="24"/>
          <w:szCs w:val="24"/>
        </w:rPr>
        <w:t>lead(s)</w:t>
      </w:r>
      <w:r>
        <w:rPr>
          <w:rStyle w:val="FootnoteReference"/>
          <w:rFonts w:ascii="Times New Roman" w:hAnsi="Times New Roman" w:cs="Times New Roman"/>
          <w:sz w:val="24"/>
          <w:szCs w:val="24"/>
        </w:rPr>
        <w:footnoteReference w:id="1"/>
      </w:r>
      <w:r w:rsidRPr="00BA3CE5">
        <w:rPr>
          <w:rFonts w:ascii="Times New Roman" w:hAnsi="Times New Roman" w:cs="Times New Roman"/>
          <w:sz w:val="24"/>
          <w:szCs w:val="24"/>
        </w:rPr>
        <w:t xml:space="preserve"> at the relevant Honda company will evaluate whether it is appropriate to participate, based on the factors stated above. If the G</w:t>
      </w:r>
      <w:r w:rsidR="00A670F8">
        <w:rPr>
          <w:rFonts w:ascii="Times New Roman" w:hAnsi="Times New Roman" w:cs="Times New Roman"/>
          <w:sz w:val="24"/>
          <w:szCs w:val="24"/>
        </w:rPr>
        <w:t>I</w:t>
      </w:r>
      <w:r w:rsidRPr="00BA3CE5">
        <w:rPr>
          <w:rFonts w:ascii="Times New Roman" w:hAnsi="Times New Roman" w:cs="Times New Roman"/>
          <w:sz w:val="24"/>
          <w:szCs w:val="24"/>
        </w:rPr>
        <w:t xml:space="preserve">R </w:t>
      </w:r>
      <w:r w:rsidR="001E6E18">
        <w:rPr>
          <w:rFonts w:ascii="Times New Roman" w:hAnsi="Times New Roman" w:cs="Times New Roman"/>
          <w:sz w:val="24"/>
          <w:szCs w:val="24"/>
        </w:rPr>
        <w:t>lead(s)</w:t>
      </w:r>
      <w:r w:rsidR="001E6E18" w:rsidRPr="00BA3CE5">
        <w:rPr>
          <w:rFonts w:ascii="Times New Roman" w:hAnsi="Times New Roman" w:cs="Times New Roman"/>
          <w:sz w:val="24"/>
          <w:szCs w:val="24"/>
        </w:rPr>
        <w:t xml:space="preserve"> </w:t>
      </w:r>
      <w:r w:rsidRPr="00BA3CE5">
        <w:rPr>
          <w:rFonts w:ascii="Times New Roman" w:hAnsi="Times New Roman" w:cs="Times New Roman"/>
          <w:sz w:val="24"/>
          <w:szCs w:val="24"/>
        </w:rPr>
        <w:t>decide</w:t>
      </w:r>
      <w:r w:rsidR="001E6E18">
        <w:rPr>
          <w:rFonts w:ascii="Times New Roman" w:hAnsi="Times New Roman" w:cs="Times New Roman"/>
          <w:sz w:val="24"/>
          <w:szCs w:val="24"/>
        </w:rPr>
        <w:t>(</w:t>
      </w:r>
      <w:r w:rsidRPr="00BA3CE5">
        <w:rPr>
          <w:rFonts w:ascii="Times New Roman" w:hAnsi="Times New Roman" w:cs="Times New Roman"/>
          <w:sz w:val="24"/>
          <w:szCs w:val="24"/>
        </w:rPr>
        <w:t>s</w:t>
      </w:r>
      <w:r w:rsidR="001E6E18">
        <w:rPr>
          <w:rFonts w:ascii="Times New Roman" w:hAnsi="Times New Roman" w:cs="Times New Roman"/>
          <w:sz w:val="24"/>
          <w:szCs w:val="24"/>
        </w:rPr>
        <w:t>)</w:t>
      </w:r>
      <w:r w:rsidRPr="00BA3CE5">
        <w:rPr>
          <w:rFonts w:ascii="Times New Roman" w:hAnsi="Times New Roman" w:cs="Times New Roman"/>
          <w:sz w:val="24"/>
          <w:szCs w:val="24"/>
        </w:rPr>
        <w:t xml:space="preserve"> to move forward with the request:</w:t>
      </w:r>
    </w:p>
    <w:p w14:paraId="1893EEAF" w14:textId="45EA6FBD" w:rsidR="00BA3CE5" w:rsidRDefault="001E6E18" w:rsidP="00BA3CE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American Honda Motor Co., Inc.’s Government </w:t>
      </w:r>
      <w:r w:rsidR="00AF7989">
        <w:rPr>
          <w:rFonts w:ascii="Times New Roman" w:hAnsi="Times New Roman" w:cs="Times New Roman"/>
          <w:sz w:val="24"/>
          <w:szCs w:val="24"/>
        </w:rPr>
        <w:t>and</w:t>
      </w:r>
      <w:r>
        <w:rPr>
          <w:rFonts w:ascii="Times New Roman" w:hAnsi="Times New Roman" w:cs="Times New Roman"/>
          <w:sz w:val="24"/>
          <w:szCs w:val="24"/>
        </w:rPr>
        <w:t xml:space="preserve"> Industry Relations Department</w:t>
      </w:r>
      <w:r w:rsidR="00702A5C" w:rsidRPr="00BA3CE5">
        <w:rPr>
          <w:rFonts w:ascii="Times New Roman" w:hAnsi="Times New Roman" w:cs="Times New Roman"/>
          <w:sz w:val="24"/>
          <w:szCs w:val="24"/>
        </w:rPr>
        <w:t xml:space="preserve"> (</w:t>
      </w:r>
      <w:r>
        <w:rPr>
          <w:rFonts w:ascii="Times New Roman" w:hAnsi="Times New Roman" w:cs="Times New Roman"/>
          <w:sz w:val="24"/>
          <w:szCs w:val="24"/>
        </w:rPr>
        <w:t>AHM-GIR</w:t>
      </w:r>
      <w:r w:rsidR="00702A5C" w:rsidRPr="00BA3CE5">
        <w:rPr>
          <w:rFonts w:ascii="Times New Roman" w:hAnsi="Times New Roman" w:cs="Times New Roman"/>
          <w:sz w:val="24"/>
          <w:szCs w:val="24"/>
        </w:rPr>
        <w:t>) shall be notified and consulted.</w:t>
      </w:r>
    </w:p>
    <w:p w14:paraId="78D63918" w14:textId="77777777" w:rsidR="00BA3CE5" w:rsidRDefault="00702A5C" w:rsidP="00BA3CE5">
      <w:pPr>
        <w:pStyle w:val="ListParagraph"/>
        <w:numPr>
          <w:ilvl w:val="2"/>
          <w:numId w:val="5"/>
        </w:numPr>
        <w:rPr>
          <w:rFonts w:ascii="Times New Roman" w:hAnsi="Times New Roman" w:cs="Times New Roman"/>
          <w:sz w:val="24"/>
          <w:szCs w:val="24"/>
        </w:rPr>
      </w:pPr>
      <w:r w:rsidRPr="00BA3CE5">
        <w:rPr>
          <w:rFonts w:ascii="Times New Roman" w:hAnsi="Times New Roman" w:cs="Times New Roman"/>
          <w:sz w:val="24"/>
          <w:szCs w:val="24"/>
        </w:rPr>
        <w:t>The proposal shall be submitted to senior management of the initiating company that is considering whether to support or oppose the ballot initiative for approval. Each Honda company shall designate which senior manager is responsible for evaluating such proposals.</w:t>
      </w:r>
    </w:p>
    <w:p w14:paraId="2722FF94" w14:textId="4DCD8438" w:rsidR="00BA3CE5" w:rsidRDefault="001E6E18" w:rsidP="00BA3CE5">
      <w:pPr>
        <w:pStyle w:val="ListParagraph"/>
        <w:ind w:left="1440"/>
        <w:rPr>
          <w:rFonts w:ascii="Times New Roman" w:hAnsi="Times New Roman" w:cs="Times New Roman"/>
          <w:sz w:val="24"/>
          <w:szCs w:val="24"/>
        </w:rPr>
      </w:pPr>
      <w:r>
        <w:rPr>
          <w:rFonts w:ascii="Times New Roman" w:hAnsi="Times New Roman" w:cs="Times New Roman"/>
          <w:sz w:val="24"/>
          <w:szCs w:val="24"/>
        </w:rPr>
        <w:t>AHM-GIR</w:t>
      </w:r>
      <w:r w:rsidR="00702A5C" w:rsidRPr="00BA3CE5">
        <w:rPr>
          <w:rFonts w:ascii="Times New Roman" w:hAnsi="Times New Roman" w:cs="Times New Roman"/>
          <w:sz w:val="24"/>
          <w:szCs w:val="24"/>
        </w:rPr>
        <w:t xml:space="preserve"> notification and senior management approval is required regardless of the monetary level of the request.</w:t>
      </w:r>
    </w:p>
    <w:p w14:paraId="7F7C87DE" w14:textId="6992285A" w:rsidR="00702A5C" w:rsidRPr="00BA3CE5" w:rsidRDefault="00702A5C" w:rsidP="00BA3CE5">
      <w:pPr>
        <w:pStyle w:val="ListParagraph"/>
        <w:numPr>
          <w:ilvl w:val="1"/>
          <w:numId w:val="5"/>
        </w:numPr>
        <w:rPr>
          <w:rFonts w:ascii="Times New Roman" w:hAnsi="Times New Roman" w:cs="Times New Roman"/>
          <w:sz w:val="24"/>
          <w:szCs w:val="24"/>
        </w:rPr>
      </w:pPr>
      <w:r w:rsidRPr="00BA3CE5">
        <w:rPr>
          <w:rFonts w:ascii="Times New Roman" w:hAnsi="Times New Roman" w:cs="Times New Roman"/>
          <w:sz w:val="24"/>
          <w:szCs w:val="24"/>
        </w:rPr>
        <w:t>The contribution shall be disclosed pursuant to Section X-B.</w:t>
      </w:r>
    </w:p>
    <w:p w14:paraId="67754D87"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lastRenderedPageBreak/>
        <w:t xml:space="preserve">VI. </w:t>
      </w:r>
      <w:r w:rsidRPr="00AD7973">
        <w:rPr>
          <w:rFonts w:ascii="Times New Roman" w:hAnsi="Times New Roman" w:cs="Times New Roman"/>
          <w:sz w:val="24"/>
          <w:szCs w:val="24"/>
          <w:u w:val="single"/>
        </w:rPr>
        <w:t>Political Party Conventions</w:t>
      </w:r>
    </w:p>
    <w:p w14:paraId="3FF19A41" w14:textId="77777777" w:rsidR="00E204C8" w:rsidRDefault="00702A5C" w:rsidP="00E204C8">
      <w:pPr>
        <w:pStyle w:val="ListParagraph"/>
        <w:numPr>
          <w:ilvl w:val="0"/>
          <w:numId w:val="6"/>
        </w:numPr>
        <w:rPr>
          <w:rFonts w:ascii="Times New Roman" w:hAnsi="Times New Roman" w:cs="Times New Roman"/>
          <w:sz w:val="24"/>
          <w:szCs w:val="24"/>
        </w:rPr>
      </w:pPr>
      <w:r w:rsidRPr="00E204C8">
        <w:rPr>
          <w:rFonts w:ascii="Times New Roman" w:hAnsi="Times New Roman" w:cs="Times New Roman"/>
          <w:sz w:val="24"/>
          <w:szCs w:val="24"/>
        </w:rPr>
        <w:t>A Honda company may evaluate whether it is in the company’s interest to support political party conventions on a case-by-case basis.</w:t>
      </w:r>
    </w:p>
    <w:p w14:paraId="4619B0AA" w14:textId="64D5F5B0" w:rsidR="00E204C8" w:rsidRDefault="00702A5C" w:rsidP="00E204C8">
      <w:pPr>
        <w:pStyle w:val="ListParagraph"/>
        <w:numPr>
          <w:ilvl w:val="0"/>
          <w:numId w:val="6"/>
        </w:numPr>
        <w:rPr>
          <w:rFonts w:ascii="Times New Roman" w:hAnsi="Times New Roman" w:cs="Times New Roman"/>
          <w:sz w:val="24"/>
          <w:szCs w:val="24"/>
        </w:rPr>
      </w:pPr>
      <w:r w:rsidRPr="00E204C8">
        <w:rPr>
          <w:rFonts w:ascii="Times New Roman" w:hAnsi="Times New Roman" w:cs="Times New Roman"/>
          <w:sz w:val="24"/>
          <w:szCs w:val="24"/>
        </w:rPr>
        <w:t>Should Honda choose to support a political party convention, all decisions will be made based on the company’s interests and without regard for the private political preferences of company officers, executives</w:t>
      </w:r>
      <w:r w:rsidR="008F5346">
        <w:rPr>
          <w:rFonts w:ascii="Times New Roman" w:hAnsi="Times New Roman" w:cs="Times New Roman"/>
          <w:sz w:val="24"/>
          <w:szCs w:val="24"/>
        </w:rPr>
        <w:t>,</w:t>
      </w:r>
      <w:r w:rsidRPr="00E204C8">
        <w:rPr>
          <w:rFonts w:ascii="Times New Roman" w:hAnsi="Times New Roman" w:cs="Times New Roman"/>
          <w:sz w:val="24"/>
          <w:szCs w:val="24"/>
        </w:rPr>
        <w:t xml:space="preserve"> or associates.</w:t>
      </w:r>
    </w:p>
    <w:p w14:paraId="1671CDB8" w14:textId="77777777" w:rsidR="00E204C8" w:rsidRDefault="00702A5C" w:rsidP="00E204C8">
      <w:pPr>
        <w:pStyle w:val="ListParagraph"/>
        <w:numPr>
          <w:ilvl w:val="1"/>
          <w:numId w:val="6"/>
        </w:numPr>
        <w:rPr>
          <w:rFonts w:ascii="Times New Roman" w:hAnsi="Times New Roman" w:cs="Times New Roman"/>
          <w:sz w:val="24"/>
          <w:szCs w:val="24"/>
        </w:rPr>
      </w:pPr>
      <w:r w:rsidRPr="00E204C8">
        <w:rPr>
          <w:rFonts w:ascii="Times New Roman" w:hAnsi="Times New Roman" w:cs="Times New Roman"/>
          <w:sz w:val="24"/>
          <w:szCs w:val="24"/>
        </w:rPr>
        <w:t>The evaluation of Honda’s potential participation in a political party convention should consider the following factors:</w:t>
      </w:r>
    </w:p>
    <w:p w14:paraId="44DF054B" w14:textId="77777777" w:rsidR="00E204C8" w:rsidRDefault="00702A5C" w:rsidP="00E204C8">
      <w:pPr>
        <w:pStyle w:val="ListParagraph"/>
        <w:numPr>
          <w:ilvl w:val="2"/>
          <w:numId w:val="6"/>
        </w:numPr>
        <w:rPr>
          <w:rFonts w:ascii="Times New Roman" w:hAnsi="Times New Roman" w:cs="Times New Roman"/>
          <w:sz w:val="24"/>
          <w:szCs w:val="24"/>
        </w:rPr>
      </w:pPr>
      <w:r w:rsidRPr="00E204C8">
        <w:rPr>
          <w:rFonts w:ascii="Times New Roman" w:hAnsi="Times New Roman" w:cs="Times New Roman"/>
          <w:sz w:val="24"/>
          <w:szCs w:val="24"/>
        </w:rPr>
        <w:t xml:space="preserve">Consistency with Honda core </w:t>
      </w:r>
      <w:proofErr w:type="gramStart"/>
      <w:r w:rsidRPr="00E204C8">
        <w:rPr>
          <w:rFonts w:ascii="Times New Roman" w:hAnsi="Times New Roman" w:cs="Times New Roman"/>
          <w:sz w:val="24"/>
          <w:szCs w:val="24"/>
        </w:rPr>
        <w:t>values;</w:t>
      </w:r>
      <w:proofErr w:type="gramEnd"/>
    </w:p>
    <w:p w14:paraId="2A961052" w14:textId="77777777" w:rsidR="00E204C8" w:rsidRDefault="00702A5C" w:rsidP="00E204C8">
      <w:pPr>
        <w:pStyle w:val="ListParagraph"/>
        <w:numPr>
          <w:ilvl w:val="2"/>
          <w:numId w:val="6"/>
        </w:numPr>
        <w:rPr>
          <w:rFonts w:ascii="Times New Roman" w:hAnsi="Times New Roman" w:cs="Times New Roman"/>
          <w:sz w:val="24"/>
          <w:szCs w:val="24"/>
        </w:rPr>
      </w:pPr>
      <w:r w:rsidRPr="00E204C8">
        <w:rPr>
          <w:rFonts w:ascii="Times New Roman" w:hAnsi="Times New Roman" w:cs="Times New Roman"/>
          <w:sz w:val="24"/>
          <w:szCs w:val="24"/>
        </w:rPr>
        <w:t xml:space="preserve">Opportunity to highlight Honda products, brand, or corporate philosophy or </w:t>
      </w:r>
      <w:proofErr w:type="gramStart"/>
      <w:r w:rsidRPr="00E204C8">
        <w:rPr>
          <w:rFonts w:ascii="Times New Roman" w:hAnsi="Times New Roman" w:cs="Times New Roman"/>
          <w:sz w:val="24"/>
          <w:szCs w:val="24"/>
        </w:rPr>
        <w:t>values;</w:t>
      </w:r>
      <w:proofErr w:type="gramEnd"/>
    </w:p>
    <w:p w14:paraId="2973BDE4" w14:textId="77777777" w:rsidR="00E204C8" w:rsidRDefault="00702A5C" w:rsidP="00E204C8">
      <w:pPr>
        <w:pStyle w:val="ListParagraph"/>
        <w:numPr>
          <w:ilvl w:val="2"/>
          <w:numId w:val="6"/>
        </w:numPr>
        <w:rPr>
          <w:rFonts w:ascii="Times New Roman" w:hAnsi="Times New Roman" w:cs="Times New Roman"/>
          <w:sz w:val="24"/>
          <w:szCs w:val="24"/>
        </w:rPr>
      </w:pPr>
      <w:r w:rsidRPr="00E204C8">
        <w:rPr>
          <w:rFonts w:ascii="Times New Roman" w:hAnsi="Times New Roman" w:cs="Times New Roman"/>
          <w:sz w:val="24"/>
          <w:szCs w:val="24"/>
        </w:rPr>
        <w:t>Effect on Honda’s corporate citizenship or relationship with community representatives; and</w:t>
      </w:r>
    </w:p>
    <w:p w14:paraId="10AEF59D" w14:textId="77777777" w:rsidR="00E204C8" w:rsidRDefault="00702A5C" w:rsidP="00E204C8">
      <w:pPr>
        <w:pStyle w:val="ListParagraph"/>
        <w:numPr>
          <w:ilvl w:val="2"/>
          <w:numId w:val="6"/>
        </w:numPr>
        <w:rPr>
          <w:rFonts w:ascii="Times New Roman" w:hAnsi="Times New Roman" w:cs="Times New Roman"/>
          <w:sz w:val="24"/>
          <w:szCs w:val="24"/>
        </w:rPr>
      </w:pPr>
      <w:r w:rsidRPr="00E204C8">
        <w:rPr>
          <w:rFonts w:ascii="Times New Roman" w:hAnsi="Times New Roman" w:cs="Times New Roman"/>
          <w:sz w:val="24"/>
          <w:szCs w:val="24"/>
        </w:rPr>
        <w:t>Impact on Honda’s relationship with political leaders.</w:t>
      </w:r>
    </w:p>
    <w:p w14:paraId="4BAC2415" w14:textId="77777777" w:rsidR="00E204C8" w:rsidRDefault="00702A5C" w:rsidP="00E204C8">
      <w:pPr>
        <w:pStyle w:val="ListParagraph"/>
        <w:numPr>
          <w:ilvl w:val="1"/>
          <w:numId w:val="6"/>
        </w:numPr>
        <w:rPr>
          <w:rFonts w:ascii="Times New Roman" w:hAnsi="Times New Roman" w:cs="Times New Roman"/>
          <w:sz w:val="24"/>
          <w:szCs w:val="24"/>
        </w:rPr>
      </w:pPr>
      <w:r w:rsidRPr="00E204C8">
        <w:rPr>
          <w:rFonts w:ascii="Times New Roman" w:hAnsi="Times New Roman" w:cs="Times New Roman"/>
          <w:sz w:val="24"/>
          <w:szCs w:val="24"/>
        </w:rPr>
        <w:t>Honda will participate in the conventions of both major political parties in a substantially similar manner if it decides to participate in one convention.</w:t>
      </w:r>
    </w:p>
    <w:p w14:paraId="456ABFDE" w14:textId="60563B06" w:rsidR="00E204C8" w:rsidRDefault="00702A5C" w:rsidP="00E204C8">
      <w:pPr>
        <w:pStyle w:val="ListParagraph"/>
        <w:numPr>
          <w:ilvl w:val="1"/>
          <w:numId w:val="6"/>
        </w:numPr>
        <w:rPr>
          <w:rFonts w:ascii="Times New Roman" w:hAnsi="Times New Roman" w:cs="Times New Roman"/>
          <w:sz w:val="24"/>
          <w:szCs w:val="24"/>
        </w:rPr>
      </w:pPr>
      <w:r w:rsidRPr="00E204C8">
        <w:rPr>
          <w:rFonts w:ascii="Times New Roman" w:hAnsi="Times New Roman" w:cs="Times New Roman"/>
          <w:sz w:val="24"/>
          <w:szCs w:val="24"/>
        </w:rPr>
        <w:t>In considering whether to support a political party convention, the G</w:t>
      </w:r>
      <w:r w:rsidR="00A670F8">
        <w:rPr>
          <w:rFonts w:ascii="Times New Roman" w:hAnsi="Times New Roman" w:cs="Times New Roman"/>
          <w:sz w:val="24"/>
          <w:szCs w:val="24"/>
        </w:rPr>
        <w:t>I</w:t>
      </w:r>
      <w:r w:rsidRPr="00E204C8">
        <w:rPr>
          <w:rFonts w:ascii="Times New Roman" w:hAnsi="Times New Roman" w:cs="Times New Roman"/>
          <w:sz w:val="24"/>
          <w:szCs w:val="24"/>
        </w:rPr>
        <w:t>R group</w:t>
      </w:r>
      <w:r>
        <w:rPr>
          <w:rStyle w:val="FootnoteReference"/>
          <w:rFonts w:ascii="Times New Roman" w:hAnsi="Times New Roman" w:cs="Times New Roman"/>
          <w:sz w:val="24"/>
          <w:szCs w:val="24"/>
        </w:rPr>
        <w:footnoteReference w:id="2"/>
      </w:r>
      <w:r w:rsidRPr="00E204C8">
        <w:rPr>
          <w:rFonts w:ascii="Times New Roman" w:hAnsi="Times New Roman" w:cs="Times New Roman"/>
          <w:sz w:val="24"/>
          <w:szCs w:val="24"/>
        </w:rPr>
        <w:t xml:space="preserve"> at the relevant Honda company (or the </w:t>
      </w:r>
      <w:r w:rsidR="008F5346">
        <w:rPr>
          <w:rFonts w:ascii="Times New Roman" w:hAnsi="Times New Roman" w:cs="Times New Roman"/>
          <w:sz w:val="24"/>
          <w:szCs w:val="24"/>
        </w:rPr>
        <w:t>AHM-GIR</w:t>
      </w:r>
      <w:r w:rsidRPr="00E204C8">
        <w:rPr>
          <w:rFonts w:ascii="Times New Roman" w:hAnsi="Times New Roman" w:cs="Times New Roman"/>
          <w:sz w:val="24"/>
          <w:szCs w:val="24"/>
        </w:rPr>
        <w:t xml:space="preserve"> office in the case of a national convention) will evaluate whether it is appropriate to participate, based on the factors stated above. If the G</w:t>
      </w:r>
      <w:r w:rsidR="00A670F8">
        <w:rPr>
          <w:rFonts w:ascii="Times New Roman" w:hAnsi="Times New Roman" w:cs="Times New Roman"/>
          <w:sz w:val="24"/>
          <w:szCs w:val="24"/>
        </w:rPr>
        <w:t>I</w:t>
      </w:r>
      <w:r w:rsidRPr="00E204C8">
        <w:rPr>
          <w:rFonts w:ascii="Times New Roman" w:hAnsi="Times New Roman" w:cs="Times New Roman"/>
          <w:sz w:val="24"/>
          <w:szCs w:val="24"/>
        </w:rPr>
        <w:t>R group decides to move forward with the request:</w:t>
      </w:r>
    </w:p>
    <w:p w14:paraId="622B9502" w14:textId="6723377C" w:rsidR="00E204C8" w:rsidRDefault="00702A5C" w:rsidP="00E204C8">
      <w:pPr>
        <w:pStyle w:val="ListParagraph"/>
        <w:numPr>
          <w:ilvl w:val="2"/>
          <w:numId w:val="6"/>
        </w:numPr>
        <w:rPr>
          <w:rFonts w:ascii="Times New Roman" w:hAnsi="Times New Roman" w:cs="Times New Roman"/>
          <w:sz w:val="24"/>
          <w:szCs w:val="24"/>
        </w:rPr>
      </w:pPr>
      <w:r w:rsidRPr="00E204C8">
        <w:rPr>
          <w:rFonts w:ascii="Times New Roman" w:hAnsi="Times New Roman" w:cs="Times New Roman"/>
          <w:sz w:val="24"/>
          <w:szCs w:val="24"/>
        </w:rPr>
        <w:t xml:space="preserve">The </w:t>
      </w:r>
      <w:r w:rsidR="008F5346">
        <w:rPr>
          <w:rFonts w:ascii="Times New Roman" w:hAnsi="Times New Roman" w:cs="Times New Roman"/>
          <w:sz w:val="24"/>
          <w:szCs w:val="24"/>
        </w:rPr>
        <w:t>AHM-GIR</w:t>
      </w:r>
      <w:r w:rsidRPr="00E204C8">
        <w:rPr>
          <w:rFonts w:ascii="Times New Roman" w:hAnsi="Times New Roman" w:cs="Times New Roman"/>
          <w:sz w:val="24"/>
          <w:szCs w:val="24"/>
        </w:rPr>
        <w:t xml:space="preserve"> office shall be notified and consulted.</w:t>
      </w:r>
    </w:p>
    <w:p w14:paraId="364DE177" w14:textId="77777777" w:rsidR="00E204C8" w:rsidRDefault="00702A5C" w:rsidP="00E204C8">
      <w:pPr>
        <w:pStyle w:val="ListParagraph"/>
        <w:numPr>
          <w:ilvl w:val="2"/>
          <w:numId w:val="6"/>
        </w:numPr>
        <w:rPr>
          <w:rFonts w:ascii="Times New Roman" w:hAnsi="Times New Roman" w:cs="Times New Roman"/>
          <w:sz w:val="24"/>
          <w:szCs w:val="24"/>
        </w:rPr>
      </w:pPr>
      <w:r w:rsidRPr="00E204C8">
        <w:rPr>
          <w:rFonts w:ascii="Times New Roman" w:hAnsi="Times New Roman" w:cs="Times New Roman"/>
          <w:sz w:val="24"/>
          <w:szCs w:val="24"/>
        </w:rPr>
        <w:t>The proposal shall be submitted to senior management of the initiating company that is considering whether to support the convention for approval. Each Honda company shall designate which senior manager is responsible for evaluating such proposals.</w:t>
      </w:r>
    </w:p>
    <w:p w14:paraId="2B8D9FE7" w14:textId="4D1475E0" w:rsidR="00E204C8" w:rsidRDefault="008F5346" w:rsidP="00E204C8">
      <w:pPr>
        <w:pStyle w:val="ListParagraph"/>
        <w:ind w:left="1440"/>
        <w:rPr>
          <w:rFonts w:ascii="Times New Roman" w:hAnsi="Times New Roman" w:cs="Times New Roman"/>
          <w:sz w:val="24"/>
          <w:szCs w:val="24"/>
        </w:rPr>
      </w:pPr>
      <w:r>
        <w:rPr>
          <w:rFonts w:ascii="Times New Roman" w:hAnsi="Times New Roman" w:cs="Times New Roman"/>
          <w:sz w:val="24"/>
          <w:szCs w:val="24"/>
        </w:rPr>
        <w:t>AHM-GIR</w:t>
      </w:r>
      <w:r w:rsidR="00702A5C" w:rsidRPr="00E204C8">
        <w:rPr>
          <w:rFonts w:ascii="Times New Roman" w:hAnsi="Times New Roman" w:cs="Times New Roman"/>
          <w:sz w:val="24"/>
          <w:szCs w:val="24"/>
        </w:rPr>
        <w:t xml:space="preserve"> notification and senior management approval is required regardless of the monetary level of the request.</w:t>
      </w:r>
    </w:p>
    <w:p w14:paraId="2A4CAF9A" w14:textId="7B3140BE" w:rsidR="00702A5C" w:rsidRPr="00E204C8" w:rsidRDefault="00702A5C" w:rsidP="00E204C8">
      <w:pPr>
        <w:pStyle w:val="ListParagraph"/>
        <w:numPr>
          <w:ilvl w:val="1"/>
          <w:numId w:val="6"/>
        </w:numPr>
        <w:rPr>
          <w:rFonts w:ascii="Times New Roman" w:hAnsi="Times New Roman" w:cs="Times New Roman"/>
          <w:sz w:val="24"/>
          <w:szCs w:val="24"/>
        </w:rPr>
      </w:pPr>
      <w:r w:rsidRPr="00E204C8">
        <w:rPr>
          <w:rFonts w:ascii="Times New Roman" w:hAnsi="Times New Roman" w:cs="Times New Roman"/>
          <w:sz w:val="24"/>
          <w:szCs w:val="24"/>
        </w:rPr>
        <w:t>The contribution shall be disclosed pursuant to Section X-B.</w:t>
      </w:r>
    </w:p>
    <w:p w14:paraId="5AF97AF0"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 xml:space="preserve">VII. </w:t>
      </w:r>
      <w:r w:rsidRPr="00AD7973">
        <w:rPr>
          <w:rFonts w:ascii="Times New Roman" w:hAnsi="Times New Roman" w:cs="Times New Roman"/>
          <w:sz w:val="24"/>
          <w:szCs w:val="24"/>
          <w:u w:val="single"/>
        </w:rPr>
        <w:t>Trade Associations</w:t>
      </w:r>
    </w:p>
    <w:p w14:paraId="5E3E06FB" w14:textId="77777777" w:rsidR="00BD535C" w:rsidRDefault="00702A5C" w:rsidP="00BD535C">
      <w:pPr>
        <w:pStyle w:val="ListParagraph"/>
        <w:numPr>
          <w:ilvl w:val="0"/>
          <w:numId w:val="7"/>
        </w:numPr>
        <w:rPr>
          <w:rFonts w:ascii="Times New Roman" w:hAnsi="Times New Roman" w:cs="Times New Roman"/>
          <w:sz w:val="24"/>
          <w:szCs w:val="24"/>
        </w:rPr>
      </w:pPr>
      <w:r w:rsidRPr="00BD535C">
        <w:rPr>
          <w:rFonts w:ascii="Times New Roman" w:hAnsi="Times New Roman" w:cs="Times New Roman"/>
          <w:sz w:val="24"/>
          <w:szCs w:val="24"/>
        </w:rPr>
        <w:t>No portion of dues paid by Honda to a trade association may be used to support the election or defeat of any candidate for public office, except for special assessments to a political action committee associated with a trade association as specified in Section IV-B. This includes contributions to a legislative campaign fund, political party, or political action committee in support of a candidate.</w:t>
      </w:r>
    </w:p>
    <w:p w14:paraId="564ABB79" w14:textId="77777777" w:rsidR="00BD535C" w:rsidRDefault="00702A5C" w:rsidP="00BD535C">
      <w:pPr>
        <w:pStyle w:val="ListParagraph"/>
        <w:numPr>
          <w:ilvl w:val="0"/>
          <w:numId w:val="7"/>
        </w:numPr>
        <w:rPr>
          <w:rFonts w:ascii="Times New Roman" w:hAnsi="Times New Roman" w:cs="Times New Roman"/>
          <w:sz w:val="24"/>
          <w:szCs w:val="24"/>
        </w:rPr>
      </w:pPr>
      <w:r w:rsidRPr="00BD535C">
        <w:rPr>
          <w:rFonts w:ascii="Times New Roman" w:hAnsi="Times New Roman" w:cs="Times New Roman"/>
          <w:sz w:val="24"/>
          <w:szCs w:val="24"/>
        </w:rPr>
        <w:t>No portion of dues or special assessments paid by Honda to a trade association may be used to support or oppose a ballot initiative without the express consent of Honda on a case-by-case basis. The same factors and process shall be used to evaluate Honda’s potential participation as outlined in Section V.</w:t>
      </w:r>
    </w:p>
    <w:p w14:paraId="1A1457B6" w14:textId="5404C6C8" w:rsidR="00702A5C" w:rsidRPr="00BD535C" w:rsidRDefault="00702A5C" w:rsidP="00BD535C">
      <w:pPr>
        <w:pStyle w:val="ListParagraph"/>
        <w:numPr>
          <w:ilvl w:val="0"/>
          <w:numId w:val="7"/>
        </w:numPr>
        <w:rPr>
          <w:rFonts w:ascii="Times New Roman" w:hAnsi="Times New Roman" w:cs="Times New Roman"/>
          <w:sz w:val="24"/>
          <w:szCs w:val="24"/>
        </w:rPr>
      </w:pPr>
      <w:r w:rsidRPr="00BD535C">
        <w:rPr>
          <w:rFonts w:ascii="Times New Roman" w:hAnsi="Times New Roman" w:cs="Times New Roman"/>
          <w:sz w:val="24"/>
          <w:szCs w:val="24"/>
        </w:rPr>
        <w:lastRenderedPageBreak/>
        <w:t>Honda does not maintain a political action committee (PAC) but several of our trade associations do. Honda’s dues to those trade associations are not used to make political contributions through those PACs. A small portion of our dues to those trade associations may be used to cover the costs, to the extent they are lawful, with establishing and administering those PACs.</w:t>
      </w:r>
    </w:p>
    <w:p w14:paraId="5AEE5FD3"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 xml:space="preserve">VIII. </w:t>
      </w:r>
      <w:r w:rsidRPr="00AD7973">
        <w:rPr>
          <w:rFonts w:ascii="Times New Roman" w:hAnsi="Times New Roman" w:cs="Times New Roman"/>
          <w:sz w:val="24"/>
          <w:szCs w:val="24"/>
          <w:u w:val="single"/>
        </w:rPr>
        <w:t>Political Action Committee</w:t>
      </w:r>
    </w:p>
    <w:p w14:paraId="075584CF" w14:textId="77777777" w:rsidR="00BD535C" w:rsidRDefault="00702A5C" w:rsidP="00BD535C">
      <w:pPr>
        <w:pStyle w:val="ListParagraph"/>
        <w:numPr>
          <w:ilvl w:val="0"/>
          <w:numId w:val="8"/>
        </w:numPr>
        <w:rPr>
          <w:rFonts w:ascii="Times New Roman" w:hAnsi="Times New Roman" w:cs="Times New Roman"/>
          <w:sz w:val="24"/>
          <w:szCs w:val="24"/>
        </w:rPr>
      </w:pPr>
      <w:r w:rsidRPr="00BD535C">
        <w:rPr>
          <w:rFonts w:ascii="Times New Roman" w:hAnsi="Times New Roman" w:cs="Times New Roman"/>
          <w:sz w:val="24"/>
          <w:szCs w:val="24"/>
        </w:rPr>
        <w:t>Honda does not maintain a political action committee.</w:t>
      </w:r>
    </w:p>
    <w:p w14:paraId="5A31569A" w14:textId="40408C5C" w:rsidR="00702A5C" w:rsidRPr="00BD535C" w:rsidRDefault="00702A5C" w:rsidP="00BD535C">
      <w:pPr>
        <w:pStyle w:val="ListParagraph"/>
        <w:numPr>
          <w:ilvl w:val="0"/>
          <w:numId w:val="8"/>
        </w:numPr>
        <w:rPr>
          <w:rFonts w:ascii="Times New Roman" w:hAnsi="Times New Roman" w:cs="Times New Roman"/>
          <w:sz w:val="24"/>
          <w:szCs w:val="24"/>
        </w:rPr>
      </w:pPr>
      <w:r w:rsidRPr="00BD535C">
        <w:rPr>
          <w:rFonts w:ascii="Times New Roman" w:hAnsi="Times New Roman" w:cs="Times New Roman"/>
          <w:sz w:val="24"/>
          <w:szCs w:val="24"/>
        </w:rPr>
        <w:t>Honda encourages its automobile dealer network to contribute to the Automotive Free International Trade Political Action Committee (AFIT-PAC).</w:t>
      </w:r>
    </w:p>
    <w:p w14:paraId="31D441BD"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 xml:space="preserve">IX. </w:t>
      </w:r>
      <w:r w:rsidRPr="00AD7973">
        <w:rPr>
          <w:rFonts w:ascii="Times New Roman" w:hAnsi="Times New Roman" w:cs="Times New Roman"/>
          <w:sz w:val="24"/>
          <w:szCs w:val="24"/>
          <w:u w:val="single"/>
        </w:rPr>
        <w:t>Miscellaneous Payments</w:t>
      </w:r>
    </w:p>
    <w:p w14:paraId="3456CE9B" w14:textId="77777777" w:rsidR="00BD535C" w:rsidRDefault="00702A5C" w:rsidP="00BD535C">
      <w:pPr>
        <w:pStyle w:val="ListParagraph"/>
        <w:numPr>
          <w:ilvl w:val="0"/>
          <w:numId w:val="9"/>
        </w:numPr>
        <w:rPr>
          <w:rFonts w:ascii="Times New Roman" w:hAnsi="Times New Roman" w:cs="Times New Roman"/>
          <w:sz w:val="24"/>
          <w:szCs w:val="24"/>
        </w:rPr>
      </w:pPr>
      <w:r w:rsidRPr="00BD535C">
        <w:rPr>
          <w:rFonts w:ascii="Times New Roman" w:hAnsi="Times New Roman" w:cs="Times New Roman"/>
          <w:sz w:val="24"/>
          <w:szCs w:val="24"/>
        </w:rPr>
        <w:t>No payments made by Honda to other tax-exempt organizations, such as 501(c)(4) organizations, may be used to support the election or defeat of any candidate for public office, except contributions to a political action committee associated with a trade association as specified in Section IV-B. This includes contributions to a legislative campaign fund, political party, or political action committee in support of a candidate.</w:t>
      </w:r>
    </w:p>
    <w:p w14:paraId="684C84A7" w14:textId="5B99BF90" w:rsidR="00702A5C" w:rsidRPr="00BD535C" w:rsidRDefault="00702A5C" w:rsidP="00BD535C">
      <w:pPr>
        <w:pStyle w:val="ListParagraph"/>
        <w:numPr>
          <w:ilvl w:val="0"/>
          <w:numId w:val="9"/>
        </w:numPr>
        <w:rPr>
          <w:rFonts w:ascii="Times New Roman" w:hAnsi="Times New Roman" w:cs="Times New Roman"/>
          <w:sz w:val="24"/>
          <w:szCs w:val="24"/>
        </w:rPr>
      </w:pPr>
      <w:r w:rsidRPr="00BD535C">
        <w:rPr>
          <w:rFonts w:ascii="Times New Roman" w:hAnsi="Times New Roman" w:cs="Times New Roman"/>
          <w:sz w:val="24"/>
          <w:szCs w:val="24"/>
        </w:rPr>
        <w:t>No payments made by Honda to other tax-exempt organizations, such as 501(c)(4) organizations, may be used to support or oppose a ballot initiative without the express consent of Honda on a case-by-case basis. The same factors and process shall be used to evaluate Honda’s potential participation as outlined in Section V.</w:t>
      </w:r>
    </w:p>
    <w:p w14:paraId="5A89E9EF" w14:textId="7777777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 xml:space="preserve">X. </w:t>
      </w:r>
      <w:r w:rsidRPr="00AD7973">
        <w:rPr>
          <w:rFonts w:ascii="Times New Roman" w:hAnsi="Times New Roman" w:cs="Times New Roman"/>
          <w:sz w:val="24"/>
          <w:szCs w:val="24"/>
          <w:u w:val="single"/>
        </w:rPr>
        <w:t>Disclosure</w:t>
      </w:r>
    </w:p>
    <w:p w14:paraId="0E5F3146" w14:textId="5B137F7B" w:rsidR="00BD535C" w:rsidRDefault="00702A5C" w:rsidP="00BD535C">
      <w:pPr>
        <w:pStyle w:val="ListParagraph"/>
        <w:numPr>
          <w:ilvl w:val="0"/>
          <w:numId w:val="10"/>
        </w:numPr>
        <w:rPr>
          <w:rFonts w:ascii="Times New Roman" w:hAnsi="Times New Roman" w:cs="Times New Roman"/>
          <w:sz w:val="24"/>
          <w:szCs w:val="24"/>
        </w:rPr>
      </w:pPr>
      <w:r w:rsidRPr="00BD535C">
        <w:rPr>
          <w:rFonts w:ascii="Times New Roman" w:hAnsi="Times New Roman" w:cs="Times New Roman"/>
          <w:sz w:val="24"/>
          <w:szCs w:val="24"/>
        </w:rPr>
        <w:t>A copy of this policy is available online at Honda’s Corporate Social Responsibility website (</w:t>
      </w:r>
      <w:hyperlink r:id="rId8" w:history="1">
        <w:r w:rsidR="00BD535C" w:rsidRPr="00F10333">
          <w:rPr>
            <w:rStyle w:val="Hyperlink"/>
            <w:rFonts w:ascii="Times New Roman" w:hAnsi="Times New Roman" w:cs="Times New Roman"/>
            <w:sz w:val="24"/>
            <w:szCs w:val="24"/>
          </w:rPr>
          <w:t>http://csr.honda.com/what-we-believe/honda-us-political-activities-and-disclosure-policy</w:t>
        </w:r>
      </w:hyperlink>
      <w:r w:rsidRPr="00BD535C">
        <w:rPr>
          <w:rFonts w:ascii="Times New Roman" w:hAnsi="Times New Roman" w:cs="Times New Roman"/>
          <w:sz w:val="24"/>
          <w:szCs w:val="24"/>
        </w:rPr>
        <w:t>).</w:t>
      </w:r>
    </w:p>
    <w:p w14:paraId="20F8102C" w14:textId="24FAE672" w:rsidR="00BD535C" w:rsidRDefault="00702A5C" w:rsidP="00BD535C">
      <w:pPr>
        <w:pStyle w:val="ListParagraph"/>
        <w:numPr>
          <w:ilvl w:val="0"/>
          <w:numId w:val="10"/>
        </w:numPr>
        <w:rPr>
          <w:rFonts w:ascii="Times New Roman" w:hAnsi="Times New Roman" w:cs="Times New Roman"/>
          <w:sz w:val="24"/>
          <w:szCs w:val="24"/>
        </w:rPr>
      </w:pPr>
      <w:r w:rsidRPr="00BD535C">
        <w:rPr>
          <w:rFonts w:ascii="Times New Roman" w:hAnsi="Times New Roman" w:cs="Times New Roman"/>
          <w:sz w:val="24"/>
          <w:szCs w:val="24"/>
        </w:rPr>
        <w:t>On a semiannual basis, Honda will publish online a report of its political activities for the prior six</w:t>
      </w:r>
      <w:r w:rsidR="008F5346">
        <w:rPr>
          <w:rFonts w:ascii="Times New Roman" w:hAnsi="Times New Roman" w:cs="Times New Roman"/>
          <w:sz w:val="24"/>
          <w:szCs w:val="24"/>
        </w:rPr>
        <w:t>-</w:t>
      </w:r>
      <w:r w:rsidRPr="00BD535C">
        <w:rPr>
          <w:rFonts w:ascii="Times New Roman" w:hAnsi="Times New Roman" w:cs="Times New Roman"/>
          <w:sz w:val="24"/>
          <w:szCs w:val="24"/>
        </w:rPr>
        <w:t>month period. Honda will maintain an archive of these reports available online to the public. The report will include:</w:t>
      </w:r>
    </w:p>
    <w:p w14:paraId="1AAEFB4B" w14:textId="77777777" w:rsidR="00BD535C" w:rsidRDefault="00702A5C" w:rsidP="00BD535C">
      <w:pPr>
        <w:pStyle w:val="ListParagraph"/>
        <w:numPr>
          <w:ilvl w:val="1"/>
          <w:numId w:val="10"/>
        </w:numPr>
        <w:rPr>
          <w:rFonts w:ascii="Times New Roman" w:hAnsi="Times New Roman" w:cs="Times New Roman"/>
          <w:sz w:val="24"/>
          <w:szCs w:val="24"/>
        </w:rPr>
      </w:pPr>
      <w:r w:rsidRPr="00BD535C">
        <w:rPr>
          <w:rFonts w:ascii="Times New Roman" w:hAnsi="Times New Roman" w:cs="Times New Roman"/>
          <w:sz w:val="24"/>
          <w:szCs w:val="24"/>
        </w:rPr>
        <w:t xml:space="preserve">The ballot initiative or political convention and the amount of the </w:t>
      </w:r>
      <w:proofErr w:type="gramStart"/>
      <w:r w:rsidRPr="00BD535C">
        <w:rPr>
          <w:rFonts w:ascii="Times New Roman" w:hAnsi="Times New Roman" w:cs="Times New Roman"/>
          <w:sz w:val="24"/>
          <w:szCs w:val="24"/>
        </w:rPr>
        <w:t>contribution;</w:t>
      </w:r>
      <w:proofErr w:type="gramEnd"/>
    </w:p>
    <w:p w14:paraId="254D2FD7" w14:textId="77777777" w:rsidR="00BD535C" w:rsidRDefault="00702A5C" w:rsidP="00BD535C">
      <w:pPr>
        <w:pStyle w:val="ListParagraph"/>
        <w:numPr>
          <w:ilvl w:val="1"/>
          <w:numId w:val="10"/>
        </w:numPr>
        <w:rPr>
          <w:rFonts w:ascii="Times New Roman" w:hAnsi="Times New Roman" w:cs="Times New Roman"/>
          <w:sz w:val="24"/>
          <w:szCs w:val="24"/>
        </w:rPr>
      </w:pPr>
      <w:r w:rsidRPr="00BD535C">
        <w:rPr>
          <w:rFonts w:ascii="Times New Roman" w:hAnsi="Times New Roman" w:cs="Times New Roman"/>
          <w:sz w:val="24"/>
          <w:szCs w:val="24"/>
        </w:rPr>
        <w:t xml:space="preserve">Contributions made to a political action committee of a trade association in which Honda is a </w:t>
      </w:r>
      <w:proofErr w:type="gramStart"/>
      <w:r w:rsidRPr="00BD535C">
        <w:rPr>
          <w:rFonts w:ascii="Times New Roman" w:hAnsi="Times New Roman" w:cs="Times New Roman"/>
          <w:sz w:val="24"/>
          <w:szCs w:val="24"/>
        </w:rPr>
        <w:t>member;</w:t>
      </w:r>
      <w:proofErr w:type="gramEnd"/>
    </w:p>
    <w:p w14:paraId="76357F66" w14:textId="77777777" w:rsidR="00BD535C" w:rsidRDefault="00702A5C" w:rsidP="00BD535C">
      <w:pPr>
        <w:pStyle w:val="ListParagraph"/>
        <w:numPr>
          <w:ilvl w:val="1"/>
          <w:numId w:val="10"/>
        </w:numPr>
        <w:rPr>
          <w:rFonts w:ascii="Times New Roman" w:hAnsi="Times New Roman" w:cs="Times New Roman"/>
          <w:sz w:val="24"/>
          <w:szCs w:val="24"/>
        </w:rPr>
      </w:pPr>
      <w:r w:rsidRPr="00BD535C">
        <w:rPr>
          <w:rFonts w:ascii="Times New Roman" w:hAnsi="Times New Roman" w:cs="Times New Roman"/>
          <w:sz w:val="24"/>
          <w:szCs w:val="24"/>
        </w:rPr>
        <w:t>Direct contributions and indirect contributions from a third party (e.g. trade association, tax-exempt organization) if they used Honda funds; and</w:t>
      </w:r>
    </w:p>
    <w:p w14:paraId="597E4C30" w14:textId="4417C57A" w:rsidR="00BD535C" w:rsidRDefault="00702A5C" w:rsidP="00BD535C">
      <w:pPr>
        <w:pStyle w:val="ListParagraph"/>
        <w:numPr>
          <w:ilvl w:val="1"/>
          <w:numId w:val="10"/>
        </w:numPr>
        <w:rPr>
          <w:rFonts w:ascii="Times New Roman" w:hAnsi="Times New Roman" w:cs="Times New Roman"/>
          <w:sz w:val="24"/>
          <w:szCs w:val="24"/>
        </w:rPr>
      </w:pPr>
      <w:r w:rsidRPr="00BD535C">
        <w:rPr>
          <w:rFonts w:ascii="Times New Roman" w:hAnsi="Times New Roman" w:cs="Times New Roman"/>
          <w:sz w:val="24"/>
          <w:szCs w:val="24"/>
        </w:rPr>
        <w:t xml:space="preserve">The name of the Vice President of Government and Industry Relations of </w:t>
      </w:r>
      <w:r w:rsidR="008F5346">
        <w:rPr>
          <w:rFonts w:ascii="Times New Roman" w:hAnsi="Times New Roman" w:cs="Times New Roman"/>
          <w:sz w:val="24"/>
          <w:szCs w:val="24"/>
        </w:rPr>
        <w:t xml:space="preserve">American </w:t>
      </w:r>
      <w:r w:rsidRPr="00BD535C">
        <w:rPr>
          <w:rFonts w:ascii="Times New Roman" w:hAnsi="Times New Roman" w:cs="Times New Roman"/>
          <w:sz w:val="24"/>
          <w:szCs w:val="24"/>
        </w:rPr>
        <w:t>Honda</w:t>
      </w:r>
      <w:r w:rsidR="008F5346">
        <w:rPr>
          <w:rFonts w:ascii="Times New Roman" w:hAnsi="Times New Roman" w:cs="Times New Roman"/>
          <w:sz w:val="24"/>
          <w:szCs w:val="24"/>
        </w:rPr>
        <w:t xml:space="preserve"> Motor Co., Inc.</w:t>
      </w:r>
      <w:r w:rsidRPr="00BD535C">
        <w:rPr>
          <w:rFonts w:ascii="Times New Roman" w:hAnsi="Times New Roman" w:cs="Times New Roman"/>
          <w:sz w:val="24"/>
          <w:szCs w:val="24"/>
        </w:rPr>
        <w:t xml:space="preserve"> and the executive</w:t>
      </w:r>
      <w:r w:rsidR="008F5346">
        <w:rPr>
          <w:rFonts w:ascii="Times New Roman" w:hAnsi="Times New Roman" w:cs="Times New Roman"/>
          <w:sz w:val="24"/>
          <w:szCs w:val="24"/>
        </w:rPr>
        <w:t>-</w:t>
      </w:r>
      <w:r w:rsidRPr="00BD535C">
        <w:rPr>
          <w:rFonts w:ascii="Times New Roman" w:hAnsi="Times New Roman" w:cs="Times New Roman"/>
          <w:sz w:val="24"/>
          <w:szCs w:val="24"/>
        </w:rPr>
        <w:t>level associate in the respective Honda company who were responsible for approving the spending decision.</w:t>
      </w:r>
    </w:p>
    <w:p w14:paraId="484311A6" w14:textId="0BC9D85E" w:rsidR="00702A5C" w:rsidRPr="00BD535C" w:rsidRDefault="00702A5C" w:rsidP="00BD535C">
      <w:pPr>
        <w:pStyle w:val="ListParagraph"/>
        <w:rPr>
          <w:rFonts w:ascii="Times New Roman" w:hAnsi="Times New Roman" w:cs="Times New Roman"/>
          <w:sz w:val="24"/>
          <w:szCs w:val="24"/>
        </w:rPr>
      </w:pPr>
      <w:r w:rsidRPr="00BD535C">
        <w:rPr>
          <w:rFonts w:ascii="Times New Roman" w:hAnsi="Times New Roman" w:cs="Times New Roman"/>
          <w:sz w:val="24"/>
          <w:szCs w:val="24"/>
        </w:rPr>
        <w:t>Any changes or updates to this Political Activities and Disclosure policy will be reflected in the report.</w:t>
      </w:r>
    </w:p>
    <w:p w14:paraId="23918616" w14:textId="77777777" w:rsidR="00BD535C" w:rsidRDefault="00BD535C" w:rsidP="00702A5C">
      <w:pPr>
        <w:rPr>
          <w:rFonts w:ascii="Times New Roman" w:hAnsi="Times New Roman" w:cs="Times New Roman"/>
          <w:sz w:val="24"/>
          <w:szCs w:val="24"/>
        </w:rPr>
      </w:pPr>
    </w:p>
    <w:p w14:paraId="2765E15A" w14:textId="77777777" w:rsidR="00BD535C" w:rsidRDefault="00BD535C" w:rsidP="00702A5C">
      <w:pPr>
        <w:rPr>
          <w:rFonts w:ascii="Times New Roman" w:hAnsi="Times New Roman" w:cs="Times New Roman"/>
          <w:sz w:val="24"/>
          <w:szCs w:val="24"/>
        </w:rPr>
      </w:pPr>
    </w:p>
    <w:p w14:paraId="01B7BB2F" w14:textId="20D1B051" w:rsidR="00702A5C" w:rsidRPr="00BD535C" w:rsidRDefault="00702A5C" w:rsidP="00702A5C">
      <w:pPr>
        <w:rPr>
          <w:rFonts w:ascii="Times New Roman" w:hAnsi="Times New Roman" w:cs="Times New Roman"/>
          <w:b/>
          <w:bCs/>
          <w:sz w:val="24"/>
          <w:szCs w:val="24"/>
        </w:rPr>
      </w:pPr>
      <w:r w:rsidRPr="00BD535C">
        <w:rPr>
          <w:rFonts w:ascii="Times New Roman" w:hAnsi="Times New Roman" w:cs="Times New Roman"/>
          <w:b/>
          <w:bCs/>
          <w:sz w:val="24"/>
          <w:szCs w:val="24"/>
        </w:rPr>
        <w:lastRenderedPageBreak/>
        <w:t>Appendix: Honda companies</w:t>
      </w:r>
    </w:p>
    <w:p w14:paraId="0094B6FF" w14:textId="7542D467"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American Honda Finance Corporation</w:t>
      </w:r>
    </w:p>
    <w:p w14:paraId="643CFB9A" w14:textId="137D3D05" w:rsid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American Honda Motor Co., Inc.</w:t>
      </w:r>
    </w:p>
    <w:p w14:paraId="469AA6DB" w14:textId="54542265" w:rsidR="00EA2299" w:rsidRPr="00702A5C" w:rsidRDefault="00EA2299" w:rsidP="00702A5C">
      <w:pPr>
        <w:rPr>
          <w:rFonts w:ascii="Times New Roman" w:hAnsi="Times New Roman" w:cs="Times New Roman"/>
          <w:sz w:val="24"/>
          <w:szCs w:val="24"/>
        </w:rPr>
      </w:pPr>
      <w:proofErr w:type="spellStart"/>
      <w:r>
        <w:rPr>
          <w:rFonts w:ascii="Times New Roman" w:hAnsi="Times New Roman" w:cs="Times New Roman"/>
          <w:sz w:val="24"/>
          <w:szCs w:val="24"/>
        </w:rPr>
        <w:t>Drivemode</w:t>
      </w:r>
      <w:proofErr w:type="spellEnd"/>
      <w:r>
        <w:rPr>
          <w:rFonts w:ascii="Times New Roman" w:hAnsi="Times New Roman" w:cs="Times New Roman"/>
          <w:sz w:val="24"/>
          <w:szCs w:val="24"/>
        </w:rPr>
        <w:t>, Inc.</w:t>
      </w:r>
    </w:p>
    <w:p w14:paraId="128D1ECE" w14:textId="57ECE90C"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Honda Aero, Inc.</w:t>
      </w:r>
    </w:p>
    <w:p w14:paraId="14A7F9EF" w14:textId="0225B316" w:rsid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Honda Aircraft Company, LLC</w:t>
      </w:r>
    </w:p>
    <w:p w14:paraId="7B5403B1" w14:textId="00D0DBF3" w:rsidR="00923A10" w:rsidRDefault="00923A10" w:rsidP="00702A5C">
      <w:pPr>
        <w:rPr>
          <w:rFonts w:ascii="Times New Roman" w:hAnsi="Times New Roman" w:cs="Times New Roman"/>
          <w:sz w:val="24"/>
          <w:szCs w:val="24"/>
        </w:rPr>
      </w:pPr>
      <w:r>
        <w:rPr>
          <w:rFonts w:ascii="Times New Roman" w:hAnsi="Times New Roman" w:cs="Times New Roman"/>
          <w:sz w:val="24"/>
          <w:szCs w:val="24"/>
        </w:rPr>
        <w:t>Honda Development &amp; Manufacturing of America, LLC</w:t>
      </w:r>
    </w:p>
    <w:p w14:paraId="6792B717" w14:textId="4D830B0F" w:rsidR="00EA2299" w:rsidRPr="00702A5C" w:rsidRDefault="00EA2299" w:rsidP="00702A5C">
      <w:pPr>
        <w:rPr>
          <w:rFonts w:ascii="Times New Roman" w:hAnsi="Times New Roman" w:cs="Times New Roman"/>
          <w:sz w:val="24"/>
          <w:szCs w:val="24"/>
        </w:rPr>
      </w:pPr>
      <w:r>
        <w:rPr>
          <w:rFonts w:ascii="Times New Roman" w:hAnsi="Times New Roman" w:cs="Times New Roman"/>
          <w:sz w:val="24"/>
          <w:szCs w:val="24"/>
        </w:rPr>
        <w:t>Honda Innovations, Inc.</w:t>
      </w:r>
    </w:p>
    <w:p w14:paraId="640FA6CD" w14:textId="18E1AA56"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Honda Performance Development, Inc.</w:t>
      </w:r>
    </w:p>
    <w:p w14:paraId="477EFF42" w14:textId="6815CF49" w:rsid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Honda Power Equipment Mfg</w:t>
      </w:r>
      <w:r w:rsidR="00ED397A">
        <w:rPr>
          <w:rFonts w:ascii="Times New Roman" w:hAnsi="Times New Roman" w:cs="Times New Roman"/>
          <w:sz w:val="24"/>
          <w:szCs w:val="24"/>
        </w:rPr>
        <w:t>.</w:t>
      </w:r>
      <w:r w:rsidRPr="00702A5C">
        <w:rPr>
          <w:rFonts w:ascii="Times New Roman" w:hAnsi="Times New Roman" w:cs="Times New Roman"/>
          <w:sz w:val="24"/>
          <w:szCs w:val="24"/>
        </w:rPr>
        <w:t xml:space="preserve">, </w:t>
      </w:r>
      <w:r w:rsidR="00ED397A">
        <w:rPr>
          <w:rFonts w:ascii="Times New Roman" w:hAnsi="Times New Roman" w:cs="Times New Roman"/>
          <w:sz w:val="24"/>
          <w:szCs w:val="24"/>
        </w:rPr>
        <w:t>LLC</w:t>
      </w:r>
    </w:p>
    <w:p w14:paraId="7C722A61" w14:textId="25188CD8" w:rsidR="00EA2299" w:rsidRPr="00702A5C" w:rsidRDefault="00EA2299" w:rsidP="00702A5C">
      <w:pPr>
        <w:rPr>
          <w:rFonts w:ascii="Times New Roman" w:hAnsi="Times New Roman" w:cs="Times New Roman"/>
          <w:sz w:val="24"/>
          <w:szCs w:val="24"/>
        </w:rPr>
      </w:pPr>
      <w:r>
        <w:rPr>
          <w:rFonts w:ascii="Times New Roman" w:hAnsi="Times New Roman" w:cs="Times New Roman"/>
          <w:sz w:val="24"/>
          <w:szCs w:val="24"/>
        </w:rPr>
        <w:t>Honda Research Institute USA, Inc.</w:t>
      </w:r>
    </w:p>
    <w:p w14:paraId="4EF3810E" w14:textId="4B94AC06" w:rsidR="00702A5C" w:rsidRPr="00702A5C" w:rsidRDefault="00702A5C" w:rsidP="00702A5C">
      <w:pPr>
        <w:rPr>
          <w:rFonts w:ascii="Times New Roman" w:hAnsi="Times New Roman" w:cs="Times New Roman"/>
          <w:sz w:val="24"/>
          <w:szCs w:val="24"/>
        </w:rPr>
      </w:pPr>
      <w:r w:rsidRPr="00702A5C">
        <w:rPr>
          <w:rFonts w:ascii="Times New Roman" w:hAnsi="Times New Roman" w:cs="Times New Roman"/>
          <w:sz w:val="24"/>
          <w:szCs w:val="24"/>
        </w:rPr>
        <w:t>Honda Trading America Corporation</w:t>
      </w:r>
    </w:p>
    <w:p w14:paraId="0B8CF9B6" w14:textId="1D67298E" w:rsidR="00124826" w:rsidRPr="00702A5C" w:rsidRDefault="00124826" w:rsidP="00702A5C">
      <w:pPr>
        <w:rPr>
          <w:rFonts w:ascii="Times New Roman" w:hAnsi="Times New Roman" w:cs="Times New Roman"/>
          <w:sz w:val="24"/>
          <w:szCs w:val="24"/>
        </w:rPr>
      </w:pPr>
    </w:p>
    <w:sectPr w:rsidR="00124826" w:rsidRPr="00702A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F78C7" w14:textId="77777777" w:rsidR="00A55596" w:rsidRDefault="00A55596" w:rsidP="00702A5C">
      <w:pPr>
        <w:spacing w:after="0" w:line="240" w:lineRule="auto"/>
      </w:pPr>
      <w:r>
        <w:separator/>
      </w:r>
    </w:p>
  </w:endnote>
  <w:endnote w:type="continuationSeparator" w:id="0">
    <w:p w14:paraId="18DB919C" w14:textId="77777777" w:rsidR="00A55596" w:rsidRDefault="00A55596" w:rsidP="0070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194211"/>
      <w:docPartObj>
        <w:docPartGallery w:val="Page Numbers (Bottom of Page)"/>
        <w:docPartUnique/>
      </w:docPartObj>
    </w:sdtPr>
    <w:sdtEndPr>
      <w:rPr>
        <w:noProof/>
      </w:rPr>
    </w:sdtEndPr>
    <w:sdtContent>
      <w:p w14:paraId="22933E2B" w14:textId="663220C0" w:rsidR="00F72D85" w:rsidRDefault="00F72D85">
        <w:pPr>
          <w:pStyle w:val="Footer"/>
          <w:jc w:val="center"/>
        </w:pPr>
        <w:r w:rsidRPr="00AD7973">
          <w:rPr>
            <w:rFonts w:ascii="Times New Roman" w:hAnsi="Times New Roman" w:cs="Times New Roman"/>
          </w:rPr>
          <w:fldChar w:fldCharType="begin"/>
        </w:r>
        <w:r w:rsidRPr="00AD7973">
          <w:rPr>
            <w:rFonts w:ascii="Times New Roman" w:hAnsi="Times New Roman" w:cs="Times New Roman"/>
          </w:rPr>
          <w:instrText xml:space="preserve"> PAGE   \* MERGEFORMAT </w:instrText>
        </w:r>
        <w:r w:rsidRPr="00AD7973">
          <w:rPr>
            <w:rFonts w:ascii="Times New Roman" w:hAnsi="Times New Roman" w:cs="Times New Roman"/>
          </w:rPr>
          <w:fldChar w:fldCharType="separate"/>
        </w:r>
        <w:r w:rsidRPr="00AD7973">
          <w:rPr>
            <w:rFonts w:ascii="Times New Roman" w:hAnsi="Times New Roman" w:cs="Times New Roman"/>
            <w:noProof/>
          </w:rPr>
          <w:t>2</w:t>
        </w:r>
        <w:r w:rsidRPr="00AD7973">
          <w:rPr>
            <w:rFonts w:ascii="Times New Roman" w:hAnsi="Times New Roman" w:cs="Times New Roman"/>
            <w:noProof/>
          </w:rPr>
          <w:fldChar w:fldCharType="end"/>
        </w:r>
      </w:p>
    </w:sdtContent>
  </w:sdt>
  <w:p w14:paraId="580081F1" w14:textId="77777777" w:rsidR="00F72D85" w:rsidRDefault="00F72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DB3E4" w14:textId="77777777" w:rsidR="00A55596" w:rsidRDefault="00A55596" w:rsidP="00702A5C">
      <w:pPr>
        <w:spacing w:after="0" w:line="240" w:lineRule="auto"/>
      </w:pPr>
      <w:r>
        <w:separator/>
      </w:r>
    </w:p>
  </w:footnote>
  <w:footnote w:type="continuationSeparator" w:id="0">
    <w:p w14:paraId="1D54271D" w14:textId="77777777" w:rsidR="00A55596" w:rsidRDefault="00A55596" w:rsidP="00702A5C">
      <w:pPr>
        <w:spacing w:after="0" w:line="240" w:lineRule="auto"/>
      </w:pPr>
      <w:r>
        <w:continuationSeparator/>
      </w:r>
    </w:p>
  </w:footnote>
  <w:footnote w:id="1">
    <w:p w14:paraId="77386132" w14:textId="57817D46" w:rsidR="00702A5C" w:rsidRDefault="00702A5C">
      <w:pPr>
        <w:pStyle w:val="FootnoteText"/>
      </w:pPr>
      <w:r>
        <w:rPr>
          <w:rStyle w:val="FootnoteReference"/>
        </w:rPr>
        <w:footnoteRef/>
      </w:r>
      <w:r>
        <w:t xml:space="preserve"> </w:t>
      </w:r>
      <w:r w:rsidRPr="00702A5C">
        <w:rPr>
          <w:rFonts w:ascii="Times New Roman" w:hAnsi="Times New Roman" w:cs="Times New Roman"/>
        </w:rPr>
        <w:t>Some Honda companies do not have a dedicated G</w:t>
      </w:r>
      <w:r w:rsidR="00A670F8">
        <w:rPr>
          <w:rFonts w:ascii="Times New Roman" w:hAnsi="Times New Roman" w:cs="Times New Roman"/>
        </w:rPr>
        <w:t>I</w:t>
      </w:r>
      <w:r w:rsidRPr="00702A5C">
        <w:rPr>
          <w:rFonts w:ascii="Times New Roman" w:hAnsi="Times New Roman" w:cs="Times New Roman"/>
        </w:rPr>
        <w:t xml:space="preserve">R </w:t>
      </w:r>
      <w:r w:rsidR="001E6E18">
        <w:rPr>
          <w:rFonts w:ascii="Times New Roman" w:hAnsi="Times New Roman" w:cs="Times New Roman"/>
        </w:rPr>
        <w:t>lead</w:t>
      </w:r>
      <w:r w:rsidRPr="00702A5C">
        <w:rPr>
          <w:rFonts w:ascii="Times New Roman" w:hAnsi="Times New Roman" w:cs="Times New Roman"/>
        </w:rPr>
        <w:t xml:space="preserve">. In that situation, the request will be processed by the Public Relations, Communications, or Human </w:t>
      </w:r>
      <w:r w:rsidR="008F5346">
        <w:rPr>
          <w:rFonts w:ascii="Times New Roman" w:hAnsi="Times New Roman" w:cs="Times New Roman"/>
        </w:rPr>
        <w:t>Resources</w:t>
      </w:r>
      <w:r w:rsidR="008F5346" w:rsidRPr="00702A5C">
        <w:rPr>
          <w:rFonts w:ascii="Times New Roman" w:hAnsi="Times New Roman" w:cs="Times New Roman"/>
        </w:rPr>
        <w:t xml:space="preserve"> </w:t>
      </w:r>
      <w:r w:rsidRPr="00702A5C">
        <w:rPr>
          <w:rFonts w:ascii="Times New Roman" w:hAnsi="Times New Roman" w:cs="Times New Roman"/>
        </w:rPr>
        <w:t>associate with responsibility for responding to the request.</w:t>
      </w:r>
    </w:p>
  </w:footnote>
  <w:footnote w:id="2">
    <w:p w14:paraId="5AD5E0FE" w14:textId="7D63E6B9" w:rsidR="00702A5C" w:rsidRDefault="00702A5C">
      <w:pPr>
        <w:pStyle w:val="FootnoteText"/>
      </w:pPr>
      <w:r>
        <w:rPr>
          <w:rStyle w:val="FootnoteReference"/>
        </w:rPr>
        <w:footnoteRef/>
      </w:r>
      <w:r>
        <w:t xml:space="preserve"> </w:t>
      </w:r>
      <w:r w:rsidRPr="00AD7973">
        <w:rPr>
          <w:rFonts w:ascii="Times New Roman" w:hAnsi="Times New Roman" w:cs="Times New Roman"/>
        </w:rPr>
        <w:t>Some Honda companies do not have a dedicated G</w:t>
      </w:r>
      <w:r w:rsidR="00A670F8">
        <w:rPr>
          <w:rFonts w:ascii="Times New Roman" w:hAnsi="Times New Roman" w:cs="Times New Roman"/>
        </w:rPr>
        <w:t>I</w:t>
      </w:r>
      <w:r w:rsidRPr="00AD7973">
        <w:rPr>
          <w:rFonts w:ascii="Times New Roman" w:hAnsi="Times New Roman" w:cs="Times New Roman"/>
        </w:rPr>
        <w:t xml:space="preserve">R </w:t>
      </w:r>
      <w:r w:rsidR="008F5346" w:rsidRPr="00AD7973">
        <w:rPr>
          <w:rFonts w:ascii="Times New Roman" w:hAnsi="Times New Roman" w:cs="Times New Roman"/>
        </w:rPr>
        <w:t>lead</w:t>
      </w:r>
      <w:r w:rsidRPr="00AD7973">
        <w:rPr>
          <w:rFonts w:ascii="Times New Roman" w:hAnsi="Times New Roman" w:cs="Times New Roman"/>
        </w:rPr>
        <w:t xml:space="preserve">. In that situation, the request will be processed by the Public Relations, Communications, or Human </w:t>
      </w:r>
      <w:r w:rsidR="008F5346" w:rsidRPr="00AD7973">
        <w:rPr>
          <w:rFonts w:ascii="Times New Roman" w:hAnsi="Times New Roman" w:cs="Times New Roman"/>
        </w:rPr>
        <w:t xml:space="preserve">Resources </w:t>
      </w:r>
      <w:r w:rsidRPr="00AD7973">
        <w:rPr>
          <w:rFonts w:ascii="Times New Roman" w:hAnsi="Times New Roman" w:cs="Times New Roman"/>
        </w:rPr>
        <w:t>associate with responsibility for responding to the request.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5470"/>
    <w:multiLevelType w:val="hybridMultilevel"/>
    <w:tmpl w:val="447A4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36C21"/>
    <w:multiLevelType w:val="hybridMultilevel"/>
    <w:tmpl w:val="E9AAE5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74A1"/>
    <w:multiLevelType w:val="hybridMultilevel"/>
    <w:tmpl w:val="34DEB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766A9"/>
    <w:multiLevelType w:val="hybridMultilevel"/>
    <w:tmpl w:val="E16EDF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665B2"/>
    <w:multiLevelType w:val="hybridMultilevel"/>
    <w:tmpl w:val="C31A6E5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947FB"/>
    <w:multiLevelType w:val="hybridMultilevel"/>
    <w:tmpl w:val="4DF2BC6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31B25"/>
    <w:multiLevelType w:val="hybridMultilevel"/>
    <w:tmpl w:val="40FED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35B2F"/>
    <w:multiLevelType w:val="hybridMultilevel"/>
    <w:tmpl w:val="D7243E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96FC7"/>
    <w:multiLevelType w:val="hybridMultilevel"/>
    <w:tmpl w:val="C5F4A1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24242A"/>
    <w:multiLevelType w:val="hybridMultilevel"/>
    <w:tmpl w:val="827AE37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3"/>
  </w:num>
  <w:num w:numId="6">
    <w:abstractNumId w:val="9"/>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5C"/>
    <w:rsid w:val="00005B5C"/>
    <w:rsid w:val="0000633C"/>
    <w:rsid w:val="00011654"/>
    <w:rsid w:val="00017D8C"/>
    <w:rsid w:val="0005035D"/>
    <w:rsid w:val="000578D6"/>
    <w:rsid w:val="00062812"/>
    <w:rsid w:val="00062B1A"/>
    <w:rsid w:val="00066C66"/>
    <w:rsid w:val="00067124"/>
    <w:rsid w:val="000763E2"/>
    <w:rsid w:val="000800C6"/>
    <w:rsid w:val="00087156"/>
    <w:rsid w:val="00090DDD"/>
    <w:rsid w:val="000B0D79"/>
    <w:rsid w:val="000B288A"/>
    <w:rsid w:val="000B7450"/>
    <w:rsid w:val="000C12D4"/>
    <w:rsid w:val="000C6932"/>
    <w:rsid w:val="000E5C37"/>
    <w:rsid w:val="000E66C1"/>
    <w:rsid w:val="000F1AA2"/>
    <w:rsid w:val="000F2E24"/>
    <w:rsid w:val="000F445C"/>
    <w:rsid w:val="00106CAD"/>
    <w:rsid w:val="001158CF"/>
    <w:rsid w:val="00115CB7"/>
    <w:rsid w:val="00121525"/>
    <w:rsid w:val="00124826"/>
    <w:rsid w:val="0012521D"/>
    <w:rsid w:val="00126043"/>
    <w:rsid w:val="00133959"/>
    <w:rsid w:val="001378D8"/>
    <w:rsid w:val="00143DC6"/>
    <w:rsid w:val="00155685"/>
    <w:rsid w:val="001614A1"/>
    <w:rsid w:val="001658E1"/>
    <w:rsid w:val="00167752"/>
    <w:rsid w:val="00172181"/>
    <w:rsid w:val="00182A7C"/>
    <w:rsid w:val="00196D31"/>
    <w:rsid w:val="001B2773"/>
    <w:rsid w:val="001C76D2"/>
    <w:rsid w:val="001E2918"/>
    <w:rsid w:val="001E535A"/>
    <w:rsid w:val="001E6E18"/>
    <w:rsid w:val="002138CD"/>
    <w:rsid w:val="00214080"/>
    <w:rsid w:val="00226078"/>
    <w:rsid w:val="0023702E"/>
    <w:rsid w:val="0027205E"/>
    <w:rsid w:val="00274B48"/>
    <w:rsid w:val="002752A1"/>
    <w:rsid w:val="00282163"/>
    <w:rsid w:val="00293E2C"/>
    <w:rsid w:val="002A2448"/>
    <w:rsid w:val="002B4CEE"/>
    <w:rsid w:val="002D3351"/>
    <w:rsid w:val="002E228B"/>
    <w:rsid w:val="002E2DB6"/>
    <w:rsid w:val="002E6C0D"/>
    <w:rsid w:val="002F694A"/>
    <w:rsid w:val="00336C5C"/>
    <w:rsid w:val="003374AB"/>
    <w:rsid w:val="003472E5"/>
    <w:rsid w:val="00350DF9"/>
    <w:rsid w:val="003517EB"/>
    <w:rsid w:val="003522D1"/>
    <w:rsid w:val="0036281C"/>
    <w:rsid w:val="00365153"/>
    <w:rsid w:val="00366D3B"/>
    <w:rsid w:val="00381340"/>
    <w:rsid w:val="00390461"/>
    <w:rsid w:val="003949E5"/>
    <w:rsid w:val="00396D66"/>
    <w:rsid w:val="003B77F4"/>
    <w:rsid w:val="003B7E55"/>
    <w:rsid w:val="003C184F"/>
    <w:rsid w:val="003C3BED"/>
    <w:rsid w:val="003C43A1"/>
    <w:rsid w:val="003D2D52"/>
    <w:rsid w:val="003E53B6"/>
    <w:rsid w:val="003E7982"/>
    <w:rsid w:val="003F6D90"/>
    <w:rsid w:val="004344DB"/>
    <w:rsid w:val="004442C5"/>
    <w:rsid w:val="004641BF"/>
    <w:rsid w:val="004735B6"/>
    <w:rsid w:val="00486EAF"/>
    <w:rsid w:val="00487653"/>
    <w:rsid w:val="00495F9A"/>
    <w:rsid w:val="004C1AAF"/>
    <w:rsid w:val="004C4605"/>
    <w:rsid w:val="004C69F3"/>
    <w:rsid w:val="004D4502"/>
    <w:rsid w:val="004E179C"/>
    <w:rsid w:val="004F1A3E"/>
    <w:rsid w:val="004F68B1"/>
    <w:rsid w:val="004F7964"/>
    <w:rsid w:val="005018F5"/>
    <w:rsid w:val="00506AC0"/>
    <w:rsid w:val="0051065A"/>
    <w:rsid w:val="0051567B"/>
    <w:rsid w:val="00521C6A"/>
    <w:rsid w:val="00522B80"/>
    <w:rsid w:val="00524F46"/>
    <w:rsid w:val="00532492"/>
    <w:rsid w:val="005335CC"/>
    <w:rsid w:val="00534BE7"/>
    <w:rsid w:val="00547933"/>
    <w:rsid w:val="00550BCC"/>
    <w:rsid w:val="00555CEE"/>
    <w:rsid w:val="00557556"/>
    <w:rsid w:val="00560F37"/>
    <w:rsid w:val="0056181A"/>
    <w:rsid w:val="00572DA0"/>
    <w:rsid w:val="005730B0"/>
    <w:rsid w:val="00575486"/>
    <w:rsid w:val="0057791F"/>
    <w:rsid w:val="0058628E"/>
    <w:rsid w:val="005B1757"/>
    <w:rsid w:val="005B2684"/>
    <w:rsid w:val="005B7ACF"/>
    <w:rsid w:val="005C1230"/>
    <w:rsid w:val="005D362C"/>
    <w:rsid w:val="005E0CB3"/>
    <w:rsid w:val="005E2044"/>
    <w:rsid w:val="005F48A2"/>
    <w:rsid w:val="005F5003"/>
    <w:rsid w:val="005F6363"/>
    <w:rsid w:val="006051F3"/>
    <w:rsid w:val="0061295A"/>
    <w:rsid w:val="006138DC"/>
    <w:rsid w:val="006167EE"/>
    <w:rsid w:val="00617099"/>
    <w:rsid w:val="006247F2"/>
    <w:rsid w:val="00634C52"/>
    <w:rsid w:val="00635EAD"/>
    <w:rsid w:val="006409FF"/>
    <w:rsid w:val="00651678"/>
    <w:rsid w:val="006567B2"/>
    <w:rsid w:val="006622F5"/>
    <w:rsid w:val="0066240D"/>
    <w:rsid w:val="00663458"/>
    <w:rsid w:val="00664887"/>
    <w:rsid w:val="00682B46"/>
    <w:rsid w:val="0069079B"/>
    <w:rsid w:val="00691F72"/>
    <w:rsid w:val="006B70D1"/>
    <w:rsid w:val="006C472E"/>
    <w:rsid w:val="006D32C6"/>
    <w:rsid w:val="006D7880"/>
    <w:rsid w:val="006E2473"/>
    <w:rsid w:val="006F37E8"/>
    <w:rsid w:val="006F6108"/>
    <w:rsid w:val="00702A5C"/>
    <w:rsid w:val="007056C3"/>
    <w:rsid w:val="00707C25"/>
    <w:rsid w:val="00710E64"/>
    <w:rsid w:val="00713A88"/>
    <w:rsid w:val="00714A68"/>
    <w:rsid w:val="007277B4"/>
    <w:rsid w:val="00733D52"/>
    <w:rsid w:val="00775C0E"/>
    <w:rsid w:val="00775E1F"/>
    <w:rsid w:val="0078539A"/>
    <w:rsid w:val="00786FCA"/>
    <w:rsid w:val="0079687B"/>
    <w:rsid w:val="007B0017"/>
    <w:rsid w:val="007B65BC"/>
    <w:rsid w:val="007F03A3"/>
    <w:rsid w:val="007F61BB"/>
    <w:rsid w:val="0080055F"/>
    <w:rsid w:val="0081323D"/>
    <w:rsid w:val="00814EEB"/>
    <w:rsid w:val="008275BE"/>
    <w:rsid w:val="00853723"/>
    <w:rsid w:val="008542B4"/>
    <w:rsid w:val="00854D09"/>
    <w:rsid w:val="008568CA"/>
    <w:rsid w:val="00857900"/>
    <w:rsid w:val="0086179C"/>
    <w:rsid w:val="00861F70"/>
    <w:rsid w:val="0086312D"/>
    <w:rsid w:val="0087031C"/>
    <w:rsid w:val="008703E4"/>
    <w:rsid w:val="008A1F90"/>
    <w:rsid w:val="008B5635"/>
    <w:rsid w:val="008B6224"/>
    <w:rsid w:val="008B715A"/>
    <w:rsid w:val="008C1C66"/>
    <w:rsid w:val="008C3771"/>
    <w:rsid w:val="008C5B00"/>
    <w:rsid w:val="008C76FB"/>
    <w:rsid w:val="008E05F2"/>
    <w:rsid w:val="008E379F"/>
    <w:rsid w:val="008F5346"/>
    <w:rsid w:val="0090181C"/>
    <w:rsid w:val="00906009"/>
    <w:rsid w:val="00910B7E"/>
    <w:rsid w:val="0091104F"/>
    <w:rsid w:val="009142CC"/>
    <w:rsid w:val="00923A10"/>
    <w:rsid w:val="00933007"/>
    <w:rsid w:val="00935437"/>
    <w:rsid w:val="00951E11"/>
    <w:rsid w:val="00954AB9"/>
    <w:rsid w:val="00956A4C"/>
    <w:rsid w:val="009711E2"/>
    <w:rsid w:val="00971B06"/>
    <w:rsid w:val="00975468"/>
    <w:rsid w:val="009818C7"/>
    <w:rsid w:val="0098262D"/>
    <w:rsid w:val="0098517F"/>
    <w:rsid w:val="009A54A6"/>
    <w:rsid w:val="009C5EA3"/>
    <w:rsid w:val="009D148C"/>
    <w:rsid w:val="009D24EC"/>
    <w:rsid w:val="009D6A06"/>
    <w:rsid w:val="009E6836"/>
    <w:rsid w:val="00A10068"/>
    <w:rsid w:val="00A11BEC"/>
    <w:rsid w:val="00A169BB"/>
    <w:rsid w:val="00A21AD4"/>
    <w:rsid w:val="00A2571E"/>
    <w:rsid w:val="00A337F2"/>
    <w:rsid w:val="00A35157"/>
    <w:rsid w:val="00A37677"/>
    <w:rsid w:val="00A52254"/>
    <w:rsid w:val="00A55596"/>
    <w:rsid w:val="00A62A07"/>
    <w:rsid w:val="00A670F8"/>
    <w:rsid w:val="00A67FED"/>
    <w:rsid w:val="00A860A3"/>
    <w:rsid w:val="00A92236"/>
    <w:rsid w:val="00AA4FAE"/>
    <w:rsid w:val="00AB4AC8"/>
    <w:rsid w:val="00AB56E6"/>
    <w:rsid w:val="00AC6816"/>
    <w:rsid w:val="00AD7973"/>
    <w:rsid w:val="00AE40EA"/>
    <w:rsid w:val="00AE6051"/>
    <w:rsid w:val="00AF10BD"/>
    <w:rsid w:val="00AF6504"/>
    <w:rsid w:val="00AF7989"/>
    <w:rsid w:val="00B069D4"/>
    <w:rsid w:val="00B2534B"/>
    <w:rsid w:val="00B25CB8"/>
    <w:rsid w:val="00B3195F"/>
    <w:rsid w:val="00B37C0A"/>
    <w:rsid w:val="00B436D0"/>
    <w:rsid w:val="00B43D12"/>
    <w:rsid w:val="00B464BC"/>
    <w:rsid w:val="00B467EA"/>
    <w:rsid w:val="00B56EAE"/>
    <w:rsid w:val="00B67D66"/>
    <w:rsid w:val="00B72C02"/>
    <w:rsid w:val="00B73661"/>
    <w:rsid w:val="00B81CB0"/>
    <w:rsid w:val="00B858CB"/>
    <w:rsid w:val="00B937F8"/>
    <w:rsid w:val="00BA26CE"/>
    <w:rsid w:val="00BA3CE5"/>
    <w:rsid w:val="00BB455D"/>
    <w:rsid w:val="00BB4E36"/>
    <w:rsid w:val="00BC4F43"/>
    <w:rsid w:val="00BD535C"/>
    <w:rsid w:val="00BD6CAF"/>
    <w:rsid w:val="00BE3051"/>
    <w:rsid w:val="00BE6918"/>
    <w:rsid w:val="00BE7369"/>
    <w:rsid w:val="00BE75AE"/>
    <w:rsid w:val="00BF175B"/>
    <w:rsid w:val="00C21182"/>
    <w:rsid w:val="00C30F2C"/>
    <w:rsid w:val="00C34088"/>
    <w:rsid w:val="00C35754"/>
    <w:rsid w:val="00C4049A"/>
    <w:rsid w:val="00C45C57"/>
    <w:rsid w:val="00C77931"/>
    <w:rsid w:val="00C8130A"/>
    <w:rsid w:val="00C81F93"/>
    <w:rsid w:val="00C9183B"/>
    <w:rsid w:val="00CB00BC"/>
    <w:rsid w:val="00CB4354"/>
    <w:rsid w:val="00CC451F"/>
    <w:rsid w:val="00CC53B4"/>
    <w:rsid w:val="00CC6AF2"/>
    <w:rsid w:val="00CD7D54"/>
    <w:rsid w:val="00CE199F"/>
    <w:rsid w:val="00CE2A0B"/>
    <w:rsid w:val="00CE4672"/>
    <w:rsid w:val="00D06828"/>
    <w:rsid w:val="00D12DE3"/>
    <w:rsid w:val="00D165D6"/>
    <w:rsid w:val="00D17545"/>
    <w:rsid w:val="00D2217D"/>
    <w:rsid w:val="00D22E54"/>
    <w:rsid w:val="00D238D0"/>
    <w:rsid w:val="00D26D0A"/>
    <w:rsid w:val="00D41336"/>
    <w:rsid w:val="00D514D9"/>
    <w:rsid w:val="00D751DA"/>
    <w:rsid w:val="00D76DCA"/>
    <w:rsid w:val="00D80529"/>
    <w:rsid w:val="00D80677"/>
    <w:rsid w:val="00D80D0F"/>
    <w:rsid w:val="00D84AD3"/>
    <w:rsid w:val="00D85EF7"/>
    <w:rsid w:val="00D92099"/>
    <w:rsid w:val="00D97B1E"/>
    <w:rsid w:val="00DA4B2E"/>
    <w:rsid w:val="00DA7C1D"/>
    <w:rsid w:val="00DB4478"/>
    <w:rsid w:val="00DB5DB2"/>
    <w:rsid w:val="00DB638C"/>
    <w:rsid w:val="00DB743A"/>
    <w:rsid w:val="00DC2F9F"/>
    <w:rsid w:val="00DF510A"/>
    <w:rsid w:val="00DF511B"/>
    <w:rsid w:val="00DF669C"/>
    <w:rsid w:val="00E16797"/>
    <w:rsid w:val="00E204C8"/>
    <w:rsid w:val="00E31572"/>
    <w:rsid w:val="00E336FE"/>
    <w:rsid w:val="00E344D8"/>
    <w:rsid w:val="00E5680D"/>
    <w:rsid w:val="00E731E7"/>
    <w:rsid w:val="00E85A4E"/>
    <w:rsid w:val="00E85D6B"/>
    <w:rsid w:val="00E86331"/>
    <w:rsid w:val="00E9209F"/>
    <w:rsid w:val="00EA0AA1"/>
    <w:rsid w:val="00EA2299"/>
    <w:rsid w:val="00EA26D5"/>
    <w:rsid w:val="00EA29B5"/>
    <w:rsid w:val="00EA4EBA"/>
    <w:rsid w:val="00EB0CFE"/>
    <w:rsid w:val="00EC29E4"/>
    <w:rsid w:val="00EC37A8"/>
    <w:rsid w:val="00EC4839"/>
    <w:rsid w:val="00EC6C51"/>
    <w:rsid w:val="00EC7591"/>
    <w:rsid w:val="00ED397A"/>
    <w:rsid w:val="00EE7936"/>
    <w:rsid w:val="00EF0303"/>
    <w:rsid w:val="00EF4AAE"/>
    <w:rsid w:val="00F02ED9"/>
    <w:rsid w:val="00F034FE"/>
    <w:rsid w:val="00F13A08"/>
    <w:rsid w:val="00F23A59"/>
    <w:rsid w:val="00F31F92"/>
    <w:rsid w:val="00F42860"/>
    <w:rsid w:val="00F67B5C"/>
    <w:rsid w:val="00F72D85"/>
    <w:rsid w:val="00F74522"/>
    <w:rsid w:val="00F85340"/>
    <w:rsid w:val="00F85733"/>
    <w:rsid w:val="00FA5A21"/>
    <w:rsid w:val="00FB0E9A"/>
    <w:rsid w:val="00FC05F3"/>
    <w:rsid w:val="00FC0F9C"/>
    <w:rsid w:val="00FC411E"/>
    <w:rsid w:val="00FD717F"/>
    <w:rsid w:val="00FE145B"/>
    <w:rsid w:val="00FE7AE9"/>
    <w:rsid w:val="00FF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25A11"/>
  <w15:chartTrackingRefBased/>
  <w15:docId w15:val="{0496954C-BEAC-4A9C-BB44-8F3654F6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2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A5C"/>
    <w:rPr>
      <w:sz w:val="20"/>
      <w:szCs w:val="20"/>
    </w:rPr>
  </w:style>
  <w:style w:type="character" w:styleId="FootnoteReference">
    <w:name w:val="footnote reference"/>
    <w:basedOn w:val="DefaultParagraphFont"/>
    <w:uiPriority w:val="99"/>
    <w:semiHidden/>
    <w:unhideWhenUsed/>
    <w:rsid w:val="00702A5C"/>
    <w:rPr>
      <w:vertAlign w:val="superscript"/>
    </w:rPr>
  </w:style>
  <w:style w:type="paragraph" w:styleId="ListParagraph">
    <w:name w:val="List Paragraph"/>
    <w:basedOn w:val="Normal"/>
    <w:uiPriority w:val="34"/>
    <w:qFormat/>
    <w:rsid w:val="00702A5C"/>
    <w:pPr>
      <w:ind w:left="720"/>
      <w:contextualSpacing/>
    </w:pPr>
  </w:style>
  <w:style w:type="character" w:styleId="Hyperlink">
    <w:name w:val="Hyperlink"/>
    <w:basedOn w:val="DefaultParagraphFont"/>
    <w:uiPriority w:val="99"/>
    <w:unhideWhenUsed/>
    <w:rsid w:val="00BD535C"/>
    <w:rPr>
      <w:color w:val="0563C1" w:themeColor="hyperlink"/>
      <w:u w:val="single"/>
    </w:rPr>
  </w:style>
  <w:style w:type="character" w:styleId="UnresolvedMention">
    <w:name w:val="Unresolved Mention"/>
    <w:basedOn w:val="DefaultParagraphFont"/>
    <w:uiPriority w:val="99"/>
    <w:semiHidden/>
    <w:unhideWhenUsed/>
    <w:rsid w:val="00BD535C"/>
    <w:rPr>
      <w:color w:val="605E5C"/>
      <w:shd w:val="clear" w:color="auto" w:fill="E1DFDD"/>
    </w:rPr>
  </w:style>
  <w:style w:type="character" w:styleId="CommentReference">
    <w:name w:val="annotation reference"/>
    <w:basedOn w:val="DefaultParagraphFont"/>
    <w:uiPriority w:val="99"/>
    <w:semiHidden/>
    <w:unhideWhenUsed/>
    <w:rsid w:val="00ED397A"/>
    <w:rPr>
      <w:sz w:val="16"/>
      <w:szCs w:val="16"/>
    </w:rPr>
  </w:style>
  <w:style w:type="paragraph" w:styleId="CommentText">
    <w:name w:val="annotation text"/>
    <w:basedOn w:val="Normal"/>
    <w:link w:val="CommentTextChar"/>
    <w:uiPriority w:val="99"/>
    <w:semiHidden/>
    <w:unhideWhenUsed/>
    <w:rsid w:val="00ED397A"/>
    <w:pPr>
      <w:spacing w:line="240" w:lineRule="auto"/>
    </w:pPr>
    <w:rPr>
      <w:sz w:val="20"/>
      <w:szCs w:val="20"/>
    </w:rPr>
  </w:style>
  <w:style w:type="character" w:customStyle="1" w:styleId="CommentTextChar">
    <w:name w:val="Comment Text Char"/>
    <w:basedOn w:val="DefaultParagraphFont"/>
    <w:link w:val="CommentText"/>
    <w:uiPriority w:val="99"/>
    <w:semiHidden/>
    <w:rsid w:val="00ED397A"/>
    <w:rPr>
      <w:sz w:val="20"/>
      <w:szCs w:val="20"/>
    </w:rPr>
  </w:style>
  <w:style w:type="paragraph" w:styleId="CommentSubject">
    <w:name w:val="annotation subject"/>
    <w:basedOn w:val="CommentText"/>
    <w:next w:val="CommentText"/>
    <w:link w:val="CommentSubjectChar"/>
    <w:uiPriority w:val="99"/>
    <w:semiHidden/>
    <w:unhideWhenUsed/>
    <w:rsid w:val="00ED397A"/>
    <w:rPr>
      <w:b/>
      <w:bCs/>
    </w:rPr>
  </w:style>
  <w:style w:type="character" w:customStyle="1" w:styleId="CommentSubjectChar">
    <w:name w:val="Comment Subject Char"/>
    <w:basedOn w:val="CommentTextChar"/>
    <w:link w:val="CommentSubject"/>
    <w:uiPriority w:val="99"/>
    <w:semiHidden/>
    <w:rsid w:val="00ED397A"/>
    <w:rPr>
      <w:b/>
      <w:bCs/>
      <w:sz w:val="20"/>
      <w:szCs w:val="20"/>
    </w:rPr>
  </w:style>
  <w:style w:type="paragraph" w:styleId="Revision">
    <w:name w:val="Revision"/>
    <w:hidden/>
    <w:uiPriority w:val="99"/>
    <w:semiHidden/>
    <w:rsid w:val="00ED397A"/>
    <w:pPr>
      <w:spacing w:after="0" w:line="240" w:lineRule="auto"/>
    </w:pPr>
  </w:style>
  <w:style w:type="paragraph" w:styleId="BalloonText">
    <w:name w:val="Balloon Text"/>
    <w:basedOn w:val="Normal"/>
    <w:link w:val="BalloonTextChar"/>
    <w:uiPriority w:val="99"/>
    <w:semiHidden/>
    <w:unhideWhenUsed/>
    <w:rsid w:val="00ED3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7A"/>
    <w:rPr>
      <w:rFonts w:ascii="Segoe UI" w:hAnsi="Segoe UI" w:cs="Segoe UI"/>
      <w:sz w:val="18"/>
      <w:szCs w:val="18"/>
    </w:rPr>
  </w:style>
  <w:style w:type="paragraph" w:styleId="Header">
    <w:name w:val="header"/>
    <w:basedOn w:val="Normal"/>
    <w:link w:val="HeaderChar"/>
    <w:uiPriority w:val="99"/>
    <w:unhideWhenUsed/>
    <w:rsid w:val="00B5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AE"/>
  </w:style>
  <w:style w:type="paragraph" w:styleId="Footer">
    <w:name w:val="footer"/>
    <w:basedOn w:val="Normal"/>
    <w:link w:val="FooterChar"/>
    <w:uiPriority w:val="99"/>
    <w:unhideWhenUsed/>
    <w:rsid w:val="00B5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r.honda.com/what-we-believe/honda-us-political-activities-and-disclosure-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0CCD-9ADB-4543-A7A3-B8C9ABA5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Reed</dc:creator>
  <cp:keywords/>
  <dc:description/>
  <cp:lastModifiedBy>Craig Orlan</cp:lastModifiedBy>
  <cp:revision>2</cp:revision>
  <dcterms:created xsi:type="dcterms:W3CDTF">2021-08-09T20:59:00Z</dcterms:created>
  <dcterms:modified xsi:type="dcterms:W3CDTF">2021-08-09T20:59:00Z</dcterms:modified>
</cp:coreProperties>
</file>